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B81" w:rsidRPr="00666269" w:rsidRDefault="000F3B81" w:rsidP="003D151C">
      <w:pPr>
        <w:jc w:val="center"/>
        <w:rPr>
          <w:b/>
          <w:sz w:val="22"/>
          <w:szCs w:val="22"/>
          <w:u w:val="single"/>
        </w:rPr>
      </w:pPr>
      <w:r w:rsidRPr="00666269">
        <w:rPr>
          <w:b/>
          <w:sz w:val="22"/>
          <w:szCs w:val="22"/>
          <w:u w:val="single"/>
        </w:rPr>
        <w:t>General Research Topic Categories</w:t>
      </w:r>
    </w:p>
    <w:p w:rsidR="000F3B81" w:rsidRPr="00666269" w:rsidRDefault="000F3B81">
      <w:pPr>
        <w:rPr>
          <w:sz w:val="22"/>
          <w:szCs w:val="22"/>
        </w:rPr>
      </w:pPr>
    </w:p>
    <w:tbl>
      <w:tblPr>
        <w:tblStyle w:val="TableGrid"/>
        <w:tblW w:w="0" w:type="auto"/>
        <w:tblLook w:val="01E0"/>
      </w:tblPr>
      <w:tblGrid>
        <w:gridCol w:w="7488"/>
        <w:gridCol w:w="1368"/>
      </w:tblGrid>
      <w:tr w:rsidR="000F3B81" w:rsidRPr="00666269" w:rsidTr="00E46FEB">
        <w:tc>
          <w:tcPr>
            <w:tcW w:w="7488" w:type="dxa"/>
          </w:tcPr>
          <w:p w:rsidR="000F3B81" w:rsidRPr="00666269" w:rsidRDefault="000F3B81">
            <w:pPr>
              <w:rPr>
                <w:b/>
                <w:sz w:val="22"/>
                <w:szCs w:val="22"/>
              </w:rPr>
            </w:pPr>
            <w:r w:rsidRPr="00666269">
              <w:rPr>
                <w:b/>
                <w:sz w:val="22"/>
                <w:szCs w:val="22"/>
              </w:rPr>
              <w:t>Topic</w:t>
            </w:r>
          </w:p>
        </w:tc>
        <w:tc>
          <w:tcPr>
            <w:tcW w:w="1368" w:type="dxa"/>
          </w:tcPr>
          <w:p w:rsidR="000F3B81" w:rsidRPr="00666269" w:rsidRDefault="000F3B81">
            <w:pPr>
              <w:rPr>
                <w:b/>
                <w:sz w:val="22"/>
                <w:szCs w:val="22"/>
              </w:rPr>
            </w:pPr>
            <w:r w:rsidRPr="00666269">
              <w:rPr>
                <w:b/>
                <w:sz w:val="22"/>
                <w:szCs w:val="22"/>
              </w:rPr>
              <w:t>Student</w:t>
            </w:r>
          </w:p>
        </w:tc>
      </w:tr>
      <w:tr w:rsidR="000F3B81" w:rsidRPr="00666269" w:rsidTr="00E46FEB">
        <w:tc>
          <w:tcPr>
            <w:tcW w:w="7488" w:type="dxa"/>
          </w:tcPr>
          <w:p w:rsidR="000F3B81" w:rsidRPr="00666269" w:rsidRDefault="000F3B81" w:rsidP="003D151C">
            <w:pPr>
              <w:rPr>
                <w:b/>
                <w:sz w:val="22"/>
                <w:szCs w:val="22"/>
              </w:rPr>
            </w:pPr>
            <w:r w:rsidRPr="00666269">
              <w:rPr>
                <w:b/>
                <w:sz w:val="22"/>
                <w:szCs w:val="22"/>
              </w:rPr>
              <w:t>COMMUNICATION, DISCRIMINATION, &amp; CIVIC ENGAGEMENT</w:t>
            </w:r>
          </w:p>
        </w:tc>
        <w:tc>
          <w:tcPr>
            <w:tcW w:w="1368" w:type="dxa"/>
          </w:tcPr>
          <w:p w:rsidR="000F3B81" w:rsidRPr="00666269" w:rsidRDefault="000F3B81" w:rsidP="003D151C">
            <w:pPr>
              <w:rPr>
                <w:sz w:val="22"/>
                <w:szCs w:val="22"/>
              </w:rPr>
            </w:pPr>
          </w:p>
        </w:tc>
      </w:tr>
      <w:tr w:rsidR="000F3B81" w:rsidRPr="00666269" w:rsidTr="00E46FEB">
        <w:tc>
          <w:tcPr>
            <w:tcW w:w="7488" w:type="dxa"/>
          </w:tcPr>
          <w:p w:rsidR="000F3B81" w:rsidRPr="00666269" w:rsidRDefault="000F3B81" w:rsidP="003D151C">
            <w:pPr>
              <w:rPr>
                <w:sz w:val="22"/>
                <w:szCs w:val="22"/>
              </w:rPr>
            </w:pPr>
            <w:r w:rsidRPr="00666269">
              <w:rPr>
                <w:sz w:val="22"/>
                <w:szCs w:val="22"/>
              </w:rPr>
              <w:t>How do state and federal agencies currently communicate with nonprofits and trib</w:t>
            </w:r>
            <w:r>
              <w:rPr>
                <w:sz w:val="22"/>
                <w:szCs w:val="22"/>
              </w:rPr>
              <w:t>al governments</w:t>
            </w:r>
            <w:r w:rsidRPr="00666269">
              <w:rPr>
                <w:sz w:val="22"/>
                <w:szCs w:val="22"/>
              </w:rPr>
              <w:t xml:space="preserve">. Examine a specific case such as the federal block grant Temporary Assistance to Needy Families (TANF) being allocated to </w:t>
            </w:r>
            <w:smartTag w:uri="urn:schemas-microsoft-com:office:smarttags" w:element="place">
              <w:smartTag w:uri="urn:schemas-microsoft-com:office:smarttags" w:element="PlaceName">
                <w:r w:rsidRPr="00666269">
                  <w:rPr>
                    <w:sz w:val="22"/>
                    <w:szCs w:val="22"/>
                  </w:rPr>
                  <w:t>Washington</w:t>
                </w:r>
              </w:smartTag>
              <w:r w:rsidRPr="00666269">
                <w:rPr>
                  <w:sz w:val="22"/>
                  <w:szCs w:val="22"/>
                </w:rPr>
                <w:t xml:space="preserve"> </w:t>
              </w:r>
              <w:smartTag w:uri="urn:schemas-microsoft-com:office:smarttags" w:element="PlaceType">
                <w:r w:rsidRPr="00666269">
                  <w:rPr>
                    <w:sz w:val="22"/>
                    <w:szCs w:val="22"/>
                  </w:rPr>
                  <w:t>State</w:t>
                </w:r>
              </w:smartTag>
            </w:smartTag>
            <w:r>
              <w:rPr>
                <w:sz w:val="22"/>
                <w:szCs w:val="22"/>
              </w:rPr>
              <w:t xml:space="preserve"> as well as the Quinault Nation</w:t>
            </w:r>
            <w:r w:rsidRPr="00666269">
              <w:rPr>
                <w:sz w:val="22"/>
                <w:szCs w:val="22"/>
              </w:rPr>
              <w:t>.  Or, the communication plan the local nonprofit Community Youth Services (CYS) is creating regarding their transition into a master contractor for the state’s DSHS Chil</w:t>
            </w:r>
            <w:r>
              <w:rPr>
                <w:sz w:val="22"/>
                <w:szCs w:val="22"/>
              </w:rPr>
              <w:t>dren’s Administration</w:t>
            </w:r>
            <w:r w:rsidRPr="00666269">
              <w:rPr>
                <w:sz w:val="22"/>
                <w:szCs w:val="22"/>
              </w:rPr>
              <w:t xml:space="preserve">.  </w:t>
            </w:r>
          </w:p>
        </w:tc>
        <w:tc>
          <w:tcPr>
            <w:tcW w:w="1368" w:type="dxa"/>
          </w:tcPr>
          <w:p w:rsidR="000F3B81" w:rsidRPr="00666269" w:rsidRDefault="000F3B81" w:rsidP="003D151C">
            <w:pPr>
              <w:rPr>
                <w:sz w:val="22"/>
                <w:szCs w:val="22"/>
              </w:rPr>
            </w:pPr>
            <w:r w:rsidRPr="00666269">
              <w:rPr>
                <w:sz w:val="22"/>
                <w:szCs w:val="22"/>
              </w:rPr>
              <w:t>Megan Burr</w:t>
            </w:r>
          </w:p>
          <w:p w:rsidR="000F3B81" w:rsidRPr="00666269" w:rsidRDefault="000F3B81">
            <w:pPr>
              <w:rPr>
                <w:sz w:val="22"/>
                <w:szCs w:val="22"/>
              </w:rPr>
            </w:pPr>
          </w:p>
        </w:tc>
      </w:tr>
      <w:tr w:rsidR="000F3B81" w:rsidRPr="00666269" w:rsidTr="00E46FEB">
        <w:tc>
          <w:tcPr>
            <w:tcW w:w="7488" w:type="dxa"/>
          </w:tcPr>
          <w:p w:rsidR="000F3B81" w:rsidRPr="00666269" w:rsidRDefault="000F3B81" w:rsidP="003D151C">
            <w:pPr>
              <w:rPr>
                <w:sz w:val="22"/>
                <w:szCs w:val="22"/>
              </w:rPr>
            </w:pPr>
            <w:r w:rsidRPr="00666269">
              <w:rPr>
                <w:sz w:val="22"/>
                <w:szCs w:val="22"/>
              </w:rPr>
              <w:t>Methods local governments use engaging citizens in the development of their comprehensive plans.</w:t>
            </w:r>
          </w:p>
        </w:tc>
        <w:tc>
          <w:tcPr>
            <w:tcW w:w="1368" w:type="dxa"/>
          </w:tcPr>
          <w:p w:rsidR="000F3B81" w:rsidRPr="00666269" w:rsidRDefault="000F3B81" w:rsidP="003D151C">
            <w:pPr>
              <w:rPr>
                <w:sz w:val="22"/>
                <w:szCs w:val="22"/>
              </w:rPr>
            </w:pPr>
            <w:r w:rsidRPr="00666269">
              <w:rPr>
                <w:sz w:val="22"/>
                <w:szCs w:val="22"/>
              </w:rPr>
              <w:t>Jessica Bateman</w:t>
            </w:r>
          </w:p>
        </w:tc>
      </w:tr>
      <w:tr w:rsidR="000F3B81" w:rsidRPr="00666269" w:rsidTr="00E46FEB">
        <w:tc>
          <w:tcPr>
            <w:tcW w:w="7488" w:type="dxa"/>
          </w:tcPr>
          <w:p w:rsidR="000F3B81" w:rsidRPr="00666269" w:rsidRDefault="000F3B81" w:rsidP="000A5244">
            <w:pPr>
              <w:rPr>
                <w:sz w:val="22"/>
                <w:szCs w:val="22"/>
              </w:rPr>
            </w:pPr>
            <w:r w:rsidRPr="00666269">
              <w:rPr>
                <w:sz w:val="22"/>
                <w:szCs w:val="22"/>
              </w:rPr>
              <w:t>Government 2.0</w:t>
            </w:r>
          </w:p>
        </w:tc>
        <w:tc>
          <w:tcPr>
            <w:tcW w:w="1368" w:type="dxa"/>
          </w:tcPr>
          <w:p w:rsidR="000F3B81" w:rsidRPr="00666269" w:rsidRDefault="000F3B81" w:rsidP="000A5244">
            <w:pPr>
              <w:rPr>
                <w:sz w:val="22"/>
                <w:szCs w:val="22"/>
              </w:rPr>
            </w:pPr>
            <w:r w:rsidRPr="00666269">
              <w:rPr>
                <w:sz w:val="22"/>
                <w:szCs w:val="22"/>
              </w:rPr>
              <w:t>Fernando Moredo, Tammie Perreault, Susan Barbeau, Bryce Anderson</w:t>
            </w:r>
          </w:p>
        </w:tc>
      </w:tr>
      <w:tr w:rsidR="000F3B81" w:rsidRPr="00666269" w:rsidTr="00E46FEB">
        <w:tc>
          <w:tcPr>
            <w:tcW w:w="7488" w:type="dxa"/>
          </w:tcPr>
          <w:p w:rsidR="000F3B81" w:rsidRPr="00666269" w:rsidRDefault="000F3B81" w:rsidP="003D151C">
            <w:pPr>
              <w:rPr>
                <w:sz w:val="22"/>
                <w:szCs w:val="22"/>
              </w:rPr>
            </w:pPr>
            <w:r w:rsidRPr="00666269">
              <w:rPr>
                <w:sz w:val="22"/>
                <w:szCs w:val="22"/>
              </w:rPr>
              <w:t>What need is being served through transparency and public disclosure? What is the public expectation for information and public disclosure? What does the public want that they are not getting? To what standard is public disclosure effective? Do public employees have privacy rights? How can agency harassment be prevented while ensuring transparency in government? How can technology and systems development be used to provide the deliverable the public wants?</w:t>
            </w:r>
          </w:p>
        </w:tc>
        <w:tc>
          <w:tcPr>
            <w:tcW w:w="1368" w:type="dxa"/>
          </w:tcPr>
          <w:p w:rsidR="000F3B81" w:rsidRPr="00666269" w:rsidRDefault="000F3B81" w:rsidP="003D151C">
            <w:pPr>
              <w:rPr>
                <w:sz w:val="22"/>
                <w:szCs w:val="22"/>
              </w:rPr>
            </w:pPr>
            <w:r w:rsidRPr="00666269">
              <w:rPr>
                <w:sz w:val="22"/>
                <w:szCs w:val="22"/>
              </w:rPr>
              <w:t>William Frare</w:t>
            </w:r>
          </w:p>
        </w:tc>
      </w:tr>
      <w:tr w:rsidR="000F3B81" w:rsidRPr="00666269" w:rsidTr="00E46FEB">
        <w:tc>
          <w:tcPr>
            <w:tcW w:w="7488" w:type="dxa"/>
          </w:tcPr>
          <w:p w:rsidR="000F3B81" w:rsidRPr="00666269" w:rsidRDefault="000F3B81" w:rsidP="000A5244">
            <w:pPr>
              <w:rPr>
                <w:sz w:val="22"/>
                <w:szCs w:val="22"/>
              </w:rPr>
            </w:pPr>
            <w:r>
              <w:rPr>
                <w:sz w:val="22"/>
                <w:szCs w:val="22"/>
              </w:rPr>
              <w:t>T</w:t>
            </w:r>
            <w:r w:rsidRPr="00666269">
              <w:rPr>
                <w:sz w:val="22"/>
                <w:szCs w:val="22"/>
              </w:rPr>
              <w:t>he concept of self-sufficiency in the nonprofit model will mimic a market-based ideal of self-sufficiency and prove that the rhetoric of self-sufficiency is rarely examined outside of the paradigm of capitalism and free market economics.</w:t>
            </w:r>
          </w:p>
        </w:tc>
        <w:tc>
          <w:tcPr>
            <w:tcW w:w="1368" w:type="dxa"/>
          </w:tcPr>
          <w:p w:rsidR="000F3B81" w:rsidRPr="00666269" w:rsidRDefault="000F3B81" w:rsidP="003D151C">
            <w:pPr>
              <w:rPr>
                <w:sz w:val="22"/>
                <w:szCs w:val="22"/>
              </w:rPr>
            </w:pPr>
            <w:r w:rsidRPr="00666269">
              <w:rPr>
                <w:sz w:val="22"/>
                <w:szCs w:val="22"/>
              </w:rPr>
              <w:t>Erin Elliott</w:t>
            </w:r>
          </w:p>
        </w:tc>
      </w:tr>
      <w:tr w:rsidR="000F3B81" w:rsidRPr="00666269" w:rsidTr="00E46FEB">
        <w:tc>
          <w:tcPr>
            <w:tcW w:w="7488" w:type="dxa"/>
          </w:tcPr>
          <w:p w:rsidR="000F3B81" w:rsidRPr="00666269" w:rsidRDefault="000F3B81" w:rsidP="000A5244">
            <w:pPr>
              <w:rPr>
                <w:sz w:val="22"/>
                <w:szCs w:val="22"/>
              </w:rPr>
            </w:pPr>
            <w:r w:rsidRPr="00666269">
              <w:rPr>
                <w:sz w:val="22"/>
                <w:szCs w:val="22"/>
              </w:rPr>
              <w:t xml:space="preserve">Race relations, civil rights, building inclusive communities. </w:t>
            </w:r>
          </w:p>
        </w:tc>
        <w:tc>
          <w:tcPr>
            <w:tcW w:w="1368" w:type="dxa"/>
          </w:tcPr>
          <w:p w:rsidR="000F3B81" w:rsidRPr="00666269" w:rsidRDefault="000F3B81" w:rsidP="00275404">
            <w:pPr>
              <w:rPr>
                <w:sz w:val="22"/>
                <w:szCs w:val="22"/>
              </w:rPr>
            </w:pPr>
            <w:r w:rsidRPr="00666269">
              <w:rPr>
                <w:sz w:val="22"/>
                <w:szCs w:val="22"/>
              </w:rPr>
              <w:t>Kerren Buchanan</w:t>
            </w:r>
          </w:p>
          <w:p w:rsidR="000F3B81" w:rsidRPr="00666269" w:rsidRDefault="000F3B81" w:rsidP="003D151C">
            <w:pPr>
              <w:rPr>
                <w:sz w:val="22"/>
                <w:szCs w:val="22"/>
              </w:rPr>
            </w:pPr>
          </w:p>
        </w:tc>
      </w:tr>
      <w:tr w:rsidR="000F3B81" w:rsidRPr="00666269" w:rsidTr="00E46FEB">
        <w:tc>
          <w:tcPr>
            <w:tcW w:w="7488" w:type="dxa"/>
          </w:tcPr>
          <w:p w:rsidR="000F3B81" w:rsidRPr="00666269" w:rsidRDefault="000F3B81" w:rsidP="003D151C">
            <w:pPr>
              <w:rPr>
                <w:b/>
                <w:sz w:val="22"/>
                <w:szCs w:val="22"/>
              </w:rPr>
            </w:pPr>
            <w:r w:rsidRPr="00666269">
              <w:rPr>
                <w:b/>
                <w:sz w:val="22"/>
                <w:szCs w:val="22"/>
              </w:rPr>
              <w:t>PRIVATIZATION, INNOVATION IN GOV, &amp; WA ECONOMY</w:t>
            </w:r>
          </w:p>
        </w:tc>
        <w:tc>
          <w:tcPr>
            <w:tcW w:w="1368" w:type="dxa"/>
          </w:tcPr>
          <w:p w:rsidR="000F3B81" w:rsidRPr="00666269" w:rsidRDefault="000F3B81">
            <w:pPr>
              <w:rPr>
                <w:sz w:val="22"/>
                <w:szCs w:val="22"/>
              </w:rPr>
            </w:pPr>
          </w:p>
        </w:tc>
      </w:tr>
      <w:tr w:rsidR="000F3B81" w:rsidRPr="00666269" w:rsidTr="00E46FEB">
        <w:tc>
          <w:tcPr>
            <w:tcW w:w="7488" w:type="dxa"/>
          </w:tcPr>
          <w:p w:rsidR="000F3B81" w:rsidRPr="00666269" w:rsidRDefault="000F3B81" w:rsidP="003D151C">
            <w:pPr>
              <w:rPr>
                <w:sz w:val="22"/>
                <w:szCs w:val="22"/>
              </w:rPr>
            </w:pPr>
            <w:r w:rsidRPr="00666269">
              <w:rPr>
                <w:sz w:val="22"/>
                <w:szCs w:val="22"/>
              </w:rPr>
              <w:t xml:space="preserve">Privatization of a public service at the local level or within </w:t>
            </w:r>
            <w:smartTag w:uri="urn:schemas-microsoft-com:office:smarttags" w:element="place">
              <w:smartTag w:uri="urn:schemas-microsoft-com:office:smarttags" w:element="PlaceName">
                <w:r w:rsidRPr="00666269">
                  <w:rPr>
                    <w:sz w:val="22"/>
                    <w:szCs w:val="22"/>
                  </w:rPr>
                  <w:t>Washington</w:t>
                </w:r>
              </w:smartTag>
              <w:r w:rsidRPr="00666269">
                <w:rPr>
                  <w:sz w:val="22"/>
                  <w:szCs w:val="22"/>
                </w:rPr>
                <w:t xml:space="preserve"> </w:t>
              </w:r>
              <w:smartTag w:uri="urn:schemas-microsoft-com:office:smarttags" w:element="PlaceType">
                <w:r w:rsidRPr="00666269">
                  <w:rPr>
                    <w:sz w:val="22"/>
                    <w:szCs w:val="22"/>
                  </w:rPr>
                  <w:t>State</w:t>
                </w:r>
              </w:smartTag>
            </w:smartTag>
            <w:r w:rsidRPr="00666269">
              <w:rPr>
                <w:sz w:val="22"/>
                <w:szCs w:val="22"/>
              </w:rPr>
              <w:t>.</w:t>
            </w:r>
          </w:p>
        </w:tc>
        <w:tc>
          <w:tcPr>
            <w:tcW w:w="1368" w:type="dxa"/>
          </w:tcPr>
          <w:p w:rsidR="000F3B81" w:rsidRPr="00666269" w:rsidRDefault="000F3B81">
            <w:pPr>
              <w:rPr>
                <w:sz w:val="22"/>
                <w:szCs w:val="22"/>
              </w:rPr>
            </w:pPr>
            <w:r w:rsidRPr="00666269">
              <w:rPr>
                <w:sz w:val="22"/>
                <w:szCs w:val="22"/>
              </w:rPr>
              <w:t>Melissa Wideman</w:t>
            </w:r>
          </w:p>
        </w:tc>
      </w:tr>
      <w:tr w:rsidR="000F3B81" w:rsidRPr="00666269" w:rsidTr="00E46FEB">
        <w:tc>
          <w:tcPr>
            <w:tcW w:w="7488" w:type="dxa"/>
          </w:tcPr>
          <w:p w:rsidR="000F3B81" w:rsidRPr="00666269" w:rsidRDefault="000F3B81" w:rsidP="003D151C">
            <w:pPr>
              <w:rPr>
                <w:sz w:val="22"/>
                <w:szCs w:val="22"/>
              </w:rPr>
            </w:pPr>
            <w:r w:rsidRPr="00666269">
              <w:rPr>
                <w:sz w:val="22"/>
                <w:szCs w:val="22"/>
              </w:rPr>
              <w:t>Planning, process, and results of downsizing government offices due to financial crisis.</w:t>
            </w:r>
          </w:p>
        </w:tc>
        <w:tc>
          <w:tcPr>
            <w:tcW w:w="1368" w:type="dxa"/>
          </w:tcPr>
          <w:p w:rsidR="000F3B81" w:rsidRPr="00666269" w:rsidRDefault="000F3B81" w:rsidP="0046110A">
            <w:pPr>
              <w:outlineLvl w:val="0"/>
              <w:rPr>
                <w:sz w:val="22"/>
                <w:szCs w:val="22"/>
              </w:rPr>
            </w:pPr>
            <w:r w:rsidRPr="00666269">
              <w:rPr>
                <w:sz w:val="22"/>
                <w:szCs w:val="22"/>
              </w:rPr>
              <w:t>Susan Schaeffer</w:t>
            </w:r>
          </w:p>
          <w:p w:rsidR="000F3B81" w:rsidRPr="00666269" w:rsidRDefault="000F3B81" w:rsidP="00215C9B">
            <w:pPr>
              <w:rPr>
                <w:sz w:val="22"/>
                <w:szCs w:val="22"/>
              </w:rPr>
            </w:pPr>
          </w:p>
        </w:tc>
      </w:tr>
      <w:tr w:rsidR="000F3B81" w:rsidRPr="00666269" w:rsidTr="00E46FEB">
        <w:tc>
          <w:tcPr>
            <w:tcW w:w="7488" w:type="dxa"/>
          </w:tcPr>
          <w:p w:rsidR="000F3B81" w:rsidRPr="00666269" w:rsidRDefault="000F3B81" w:rsidP="003D151C">
            <w:pPr>
              <w:rPr>
                <w:sz w:val="22"/>
                <w:szCs w:val="22"/>
              </w:rPr>
            </w:pPr>
            <w:r w:rsidRPr="00666269">
              <w:rPr>
                <w:sz w:val="22"/>
                <w:szCs w:val="22"/>
              </w:rPr>
              <w:t xml:space="preserve">I am interested in researching the effects of the </w:t>
            </w:r>
            <w:smartTag w:uri="urn:schemas-microsoft-com:office:smarttags" w:element="PlaceName">
              <w:r w:rsidRPr="00666269">
                <w:rPr>
                  <w:sz w:val="22"/>
                  <w:szCs w:val="22"/>
                </w:rPr>
                <w:t>Washington</w:t>
              </w:r>
            </w:smartTag>
            <w:r w:rsidRPr="00666269">
              <w:rPr>
                <w:sz w:val="22"/>
                <w:szCs w:val="22"/>
              </w:rPr>
              <w:t xml:space="preserve"> </w:t>
            </w:r>
            <w:smartTag w:uri="urn:schemas-microsoft-com:office:smarttags" w:element="PlaceType">
              <w:r w:rsidRPr="00666269">
                <w:rPr>
                  <w:sz w:val="22"/>
                  <w:szCs w:val="22"/>
                </w:rPr>
                <w:t>State</w:t>
              </w:r>
            </w:smartTag>
            <w:r w:rsidRPr="00666269">
              <w:rPr>
                <w:sz w:val="22"/>
                <w:szCs w:val="22"/>
              </w:rPr>
              <w:t xml:space="preserve"> housing market on the overall economy of </w:t>
            </w:r>
            <w:smartTag w:uri="urn:schemas-microsoft-com:office:smarttags" w:element="place">
              <w:smartTag w:uri="urn:schemas-microsoft-com:office:smarttags" w:element="PlaceName">
                <w:r w:rsidRPr="00666269">
                  <w:rPr>
                    <w:sz w:val="22"/>
                    <w:szCs w:val="22"/>
                  </w:rPr>
                  <w:t>Washington</w:t>
                </w:r>
              </w:smartTag>
              <w:r w:rsidRPr="00666269">
                <w:rPr>
                  <w:sz w:val="22"/>
                  <w:szCs w:val="22"/>
                </w:rPr>
                <w:t xml:space="preserve"> </w:t>
              </w:r>
              <w:smartTag w:uri="urn:schemas-microsoft-com:office:smarttags" w:element="PlaceType">
                <w:r w:rsidRPr="00666269">
                  <w:rPr>
                    <w:sz w:val="22"/>
                    <w:szCs w:val="22"/>
                  </w:rPr>
                  <w:t>State</w:t>
                </w:r>
              </w:smartTag>
            </w:smartTag>
            <w:r w:rsidRPr="00666269">
              <w:rPr>
                <w:sz w:val="22"/>
                <w:szCs w:val="22"/>
              </w:rPr>
              <w:t xml:space="preserve">.  </w:t>
            </w:r>
          </w:p>
        </w:tc>
        <w:tc>
          <w:tcPr>
            <w:tcW w:w="1368" w:type="dxa"/>
          </w:tcPr>
          <w:p w:rsidR="000F3B81" w:rsidRPr="00666269" w:rsidRDefault="000F3B81" w:rsidP="0046110A">
            <w:pPr>
              <w:outlineLvl w:val="0"/>
              <w:rPr>
                <w:sz w:val="22"/>
                <w:szCs w:val="22"/>
              </w:rPr>
            </w:pPr>
            <w:r w:rsidRPr="00666269">
              <w:rPr>
                <w:sz w:val="22"/>
                <w:szCs w:val="22"/>
              </w:rPr>
              <w:t>Kaaren Winkler</w:t>
            </w:r>
          </w:p>
        </w:tc>
      </w:tr>
      <w:tr w:rsidR="000F3B81" w:rsidRPr="00666269" w:rsidTr="00E46FEB">
        <w:tc>
          <w:tcPr>
            <w:tcW w:w="7488" w:type="dxa"/>
          </w:tcPr>
          <w:p w:rsidR="000F3B81" w:rsidRPr="00666269" w:rsidRDefault="000F3B81" w:rsidP="003D151C">
            <w:pPr>
              <w:rPr>
                <w:sz w:val="22"/>
                <w:szCs w:val="22"/>
              </w:rPr>
            </w:pPr>
            <w:r w:rsidRPr="00666269">
              <w:rPr>
                <w:sz w:val="22"/>
                <w:szCs w:val="22"/>
              </w:rPr>
              <w:t>How does a public entity ethically and effectively spend their designated budget, while still striving to meet their overa</w:t>
            </w:r>
            <w:r>
              <w:rPr>
                <w:sz w:val="22"/>
                <w:szCs w:val="22"/>
              </w:rPr>
              <w:t xml:space="preserve">ll mission? </w:t>
            </w:r>
            <w:r w:rsidRPr="00666269">
              <w:rPr>
                <w:sz w:val="22"/>
                <w:szCs w:val="22"/>
              </w:rPr>
              <w:t>Specifically</w:t>
            </w:r>
            <w:r>
              <w:rPr>
                <w:sz w:val="22"/>
                <w:szCs w:val="22"/>
              </w:rPr>
              <w:t>,</w:t>
            </w:r>
            <w:r w:rsidRPr="00666269">
              <w:rPr>
                <w:sz w:val="22"/>
                <w:szCs w:val="22"/>
              </w:rPr>
              <w:t xml:space="preserve"> the creation and allocation of community foundations that are meant to address funding gaps, or missed coverage areas in public entities allotted budgets.</w:t>
            </w:r>
          </w:p>
        </w:tc>
        <w:tc>
          <w:tcPr>
            <w:tcW w:w="1368" w:type="dxa"/>
          </w:tcPr>
          <w:p w:rsidR="000F3B81" w:rsidRPr="00666269" w:rsidRDefault="000F3B81" w:rsidP="0046110A">
            <w:pPr>
              <w:outlineLvl w:val="0"/>
              <w:rPr>
                <w:sz w:val="22"/>
                <w:szCs w:val="22"/>
              </w:rPr>
            </w:pPr>
            <w:r w:rsidRPr="00666269">
              <w:rPr>
                <w:sz w:val="22"/>
                <w:szCs w:val="22"/>
              </w:rPr>
              <w:t>Abi McLane</w:t>
            </w:r>
          </w:p>
        </w:tc>
      </w:tr>
      <w:tr w:rsidR="000F3B81" w:rsidRPr="00666269" w:rsidTr="00E46FEB">
        <w:tc>
          <w:tcPr>
            <w:tcW w:w="7488" w:type="dxa"/>
          </w:tcPr>
          <w:p w:rsidR="000F3B81" w:rsidRPr="00666269" w:rsidRDefault="000F3B81" w:rsidP="00327959">
            <w:pPr>
              <w:spacing w:after="120"/>
              <w:rPr>
                <w:sz w:val="22"/>
                <w:szCs w:val="22"/>
              </w:rPr>
            </w:pPr>
            <w:r w:rsidRPr="00666269">
              <w:rPr>
                <w:sz w:val="22"/>
                <w:szCs w:val="22"/>
              </w:rPr>
              <w:t>Local animal service organizations typically possess fewer resources, and encourage citizen participation to meet service objectives.  Private and non-profit partners work with local and regional systems to augment services.</w:t>
            </w:r>
          </w:p>
        </w:tc>
        <w:tc>
          <w:tcPr>
            <w:tcW w:w="1368" w:type="dxa"/>
          </w:tcPr>
          <w:p w:rsidR="000F3B81" w:rsidRPr="00666269" w:rsidRDefault="000F3B81" w:rsidP="0046110A">
            <w:pPr>
              <w:outlineLvl w:val="0"/>
              <w:rPr>
                <w:sz w:val="22"/>
                <w:szCs w:val="22"/>
              </w:rPr>
            </w:pPr>
            <w:r w:rsidRPr="00666269">
              <w:rPr>
                <w:sz w:val="22"/>
                <w:szCs w:val="22"/>
              </w:rPr>
              <w:t>Erika Sullivan</w:t>
            </w:r>
          </w:p>
        </w:tc>
      </w:tr>
      <w:tr w:rsidR="000F3B81" w:rsidRPr="00666269" w:rsidTr="00E46FEB">
        <w:tc>
          <w:tcPr>
            <w:tcW w:w="7488" w:type="dxa"/>
          </w:tcPr>
          <w:p w:rsidR="000F3B81" w:rsidRPr="00666269" w:rsidRDefault="000F3B81" w:rsidP="0095534E">
            <w:pPr>
              <w:rPr>
                <w:sz w:val="22"/>
                <w:szCs w:val="22"/>
              </w:rPr>
            </w:pPr>
            <w:r>
              <w:rPr>
                <w:sz w:val="22"/>
                <w:szCs w:val="22"/>
              </w:rPr>
              <w:t>C</w:t>
            </w:r>
            <w:r w:rsidRPr="00666269">
              <w:rPr>
                <w:sz w:val="22"/>
                <w:szCs w:val="22"/>
              </w:rPr>
              <w:t>urrent e</w:t>
            </w:r>
            <w:r>
              <w:rPr>
                <w:sz w:val="22"/>
                <w:szCs w:val="22"/>
              </w:rPr>
              <w:t xml:space="preserve">conomic climate and </w:t>
            </w:r>
            <w:r w:rsidRPr="00666269">
              <w:rPr>
                <w:sz w:val="22"/>
                <w:szCs w:val="22"/>
              </w:rPr>
              <w:t xml:space="preserve">sustainable practices of the past, present. In doing so determining what may or may not have worked in order to back cast a future consisting of a more sustainable economic structure or practices. </w:t>
            </w:r>
          </w:p>
        </w:tc>
        <w:tc>
          <w:tcPr>
            <w:tcW w:w="1368" w:type="dxa"/>
          </w:tcPr>
          <w:p w:rsidR="000F3B81" w:rsidRPr="00666269" w:rsidRDefault="000F3B81" w:rsidP="00B53CAB">
            <w:pPr>
              <w:rPr>
                <w:sz w:val="22"/>
                <w:szCs w:val="22"/>
              </w:rPr>
            </w:pPr>
            <w:r w:rsidRPr="00666269">
              <w:rPr>
                <w:sz w:val="22"/>
                <w:szCs w:val="22"/>
              </w:rPr>
              <w:t>Francesca</w:t>
            </w:r>
            <w:r>
              <w:rPr>
                <w:sz w:val="22"/>
                <w:szCs w:val="22"/>
              </w:rPr>
              <w:t xml:space="preserve"> </w:t>
            </w:r>
            <w:r w:rsidRPr="00666269">
              <w:rPr>
                <w:sz w:val="22"/>
                <w:szCs w:val="22"/>
              </w:rPr>
              <w:t>Carreras-Velez</w:t>
            </w:r>
          </w:p>
        </w:tc>
      </w:tr>
      <w:tr w:rsidR="000F3B81" w:rsidRPr="00666269" w:rsidTr="00E46FEB">
        <w:tc>
          <w:tcPr>
            <w:tcW w:w="7488" w:type="dxa"/>
          </w:tcPr>
          <w:p w:rsidR="000F3B81" w:rsidRPr="00666269" w:rsidRDefault="000F3B81" w:rsidP="003D151C">
            <w:pPr>
              <w:rPr>
                <w:b/>
                <w:sz w:val="22"/>
                <w:szCs w:val="22"/>
              </w:rPr>
            </w:pPr>
            <w:r w:rsidRPr="00666269">
              <w:rPr>
                <w:b/>
                <w:sz w:val="22"/>
                <w:szCs w:val="22"/>
              </w:rPr>
              <w:t>EMPLOYEE SELF-CARE, IMPACTS OF EMPLOYEE NAME CHANGE</w:t>
            </w:r>
          </w:p>
        </w:tc>
        <w:tc>
          <w:tcPr>
            <w:tcW w:w="1368" w:type="dxa"/>
          </w:tcPr>
          <w:p w:rsidR="000F3B81" w:rsidRPr="00666269" w:rsidRDefault="000F3B81">
            <w:pPr>
              <w:rPr>
                <w:sz w:val="22"/>
                <w:szCs w:val="22"/>
              </w:rPr>
            </w:pPr>
          </w:p>
        </w:tc>
      </w:tr>
      <w:tr w:rsidR="000F3B81" w:rsidRPr="00666269" w:rsidTr="00E46FEB">
        <w:tc>
          <w:tcPr>
            <w:tcW w:w="7488" w:type="dxa"/>
          </w:tcPr>
          <w:p w:rsidR="000F3B81" w:rsidRPr="00666269" w:rsidRDefault="000F3B81">
            <w:pPr>
              <w:rPr>
                <w:sz w:val="22"/>
                <w:szCs w:val="22"/>
              </w:rPr>
            </w:pPr>
            <w:r>
              <w:rPr>
                <w:sz w:val="22"/>
                <w:szCs w:val="22"/>
              </w:rPr>
              <w:t>A</w:t>
            </w:r>
            <w:r w:rsidRPr="00666269">
              <w:rPr>
                <w:sz w:val="22"/>
                <w:szCs w:val="22"/>
              </w:rPr>
              <w:t xml:space="preserve">ttitudes of program administrators and decision makers of social service non-profit organizations as to their understanding and concept of integrating self-care into the workplace.  </w:t>
            </w:r>
          </w:p>
        </w:tc>
        <w:tc>
          <w:tcPr>
            <w:tcW w:w="1368" w:type="dxa"/>
          </w:tcPr>
          <w:p w:rsidR="000F3B81" w:rsidRPr="00666269" w:rsidRDefault="000F3B81">
            <w:pPr>
              <w:rPr>
                <w:sz w:val="22"/>
                <w:szCs w:val="22"/>
              </w:rPr>
            </w:pPr>
            <w:r w:rsidRPr="00666269">
              <w:rPr>
                <w:sz w:val="22"/>
                <w:szCs w:val="22"/>
              </w:rPr>
              <w:t>Kirsten York</w:t>
            </w:r>
          </w:p>
        </w:tc>
      </w:tr>
      <w:tr w:rsidR="000F3B81" w:rsidRPr="00666269" w:rsidTr="00E46FEB">
        <w:tc>
          <w:tcPr>
            <w:tcW w:w="7488" w:type="dxa"/>
          </w:tcPr>
          <w:p w:rsidR="000F3B81" w:rsidRPr="00666269" w:rsidRDefault="000F3B81" w:rsidP="003D151C">
            <w:pPr>
              <w:rPr>
                <w:sz w:val="22"/>
                <w:szCs w:val="22"/>
              </w:rPr>
            </w:pPr>
            <w:r>
              <w:rPr>
                <w:sz w:val="22"/>
                <w:szCs w:val="22"/>
              </w:rPr>
              <w:t>C</w:t>
            </w:r>
            <w:r w:rsidRPr="00666269">
              <w:rPr>
                <w:sz w:val="22"/>
                <w:szCs w:val="22"/>
              </w:rPr>
              <w:t>ompare actual earnings of people, both men and women, who change their names to those of people who do not change their names to discover if changing one’s name plays a factor in how much earni</w:t>
            </w:r>
            <w:r>
              <w:rPr>
                <w:sz w:val="22"/>
                <w:szCs w:val="22"/>
              </w:rPr>
              <w:t>ng potential one can expect</w:t>
            </w:r>
            <w:r w:rsidRPr="00666269">
              <w:rPr>
                <w:sz w:val="22"/>
                <w:szCs w:val="22"/>
              </w:rPr>
              <w:t>.</w:t>
            </w:r>
          </w:p>
        </w:tc>
        <w:tc>
          <w:tcPr>
            <w:tcW w:w="1368" w:type="dxa"/>
          </w:tcPr>
          <w:p w:rsidR="000F3B81" w:rsidRPr="00666269" w:rsidRDefault="000F3B81">
            <w:pPr>
              <w:rPr>
                <w:sz w:val="22"/>
                <w:szCs w:val="22"/>
              </w:rPr>
            </w:pPr>
            <w:r w:rsidRPr="00666269">
              <w:rPr>
                <w:sz w:val="22"/>
                <w:szCs w:val="22"/>
              </w:rPr>
              <w:t>Christine Thomas</w:t>
            </w:r>
          </w:p>
        </w:tc>
      </w:tr>
      <w:tr w:rsidR="000F3B81" w:rsidRPr="00666269" w:rsidTr="00E46FEB">
        <w:tc>
          <w:tcPr>
            <w:tcW w:w="7488" w:type="dxa"/>
          </w:tcPr>
          <w:p w:rsidR="000F3B81" w:rsidRPr="00666269" w:rsidRDefault="000F3B81" w:rsidP="003D151C">
            <w:pPr>
              <w:rPr>
                <w:b/>
                <w:sz w:val="22"/>
                <w:szCs w:val="22"/>
              </w:rPr>
            </w:pPr>
            <w:r w:rsidRPr="00666269">
              <w:rPr>
                <w:b/>
                <w:sz w:val="22"/>
                <w:szCs w:val="22"/>
              </w:rPr>
              <w:t>HEALTH</w:t>
            </w:r>
          </w:p>
        </w:tc>
        <w:tc>
          <w:tcPr>
            <w:tcW w:w="1368" w:type="dxa"/>
          </w:tcPr>
          <w:p w:rsidR="000F3B81" w:rsidRPr="00666269" w:rsidRDefault="000F3B81">
            <w:pPr>
              <w:rPr>
                <w:sz w:val="22"/>
                <w:szCs w:val="22"/>
              </w:rPr>
            </w:pPr>
          </w:p>
        </w:tc>
      </w:tr>
      <w:tr w:rsidR="000F3B81" w:rsidRPr="00666269" w:rsidTr="00E46FEB">
        <w:tc>
          <w:tcPr>
            <w:tcW w:w="7488" w:type="dxa"/>
          </w:tcPr>
          <w:p w:rsidR="000F3B81" w:rsidRPr="00666269" w:rsidRDefault="000F3B81" w:rsidP="003D151C">
            <w:pPr>
              <w:rPr>
                <w:sz w:val="22"/>
                <w:szCs w:val="22"/>
              </w:rPr>
            </w:pPr>
            <w:r>
              <w:rPr>
                <w:sz w:val="22"/>
                <w:szCs w:val="22"/>
              </w:rPr>
              <w:t>B</w:t>
            </w:r>
            <w:r w:rsidRPr="00666269">
              <w:rPr>
                <w:sz w:val="22"/>
                <w:szCs w:val="22"/>
              </w:rPr>
              <w:t>one marrow and barriers that prevent people-of-color from joining the registry.</w:t>
            </w:r>
          </w:p>
        </w:tc>
        <w:tc>
          <w:tcPr>
            <w:tcW w:w="1368" w:type="dxa"/>
          </w:tcPr>
          <w:p w:rsidR="000F3B81" w:rsidRPr="00666269" w:rsidRDefault="000F3B81">
            <w:pPr>
              <w:rPr>
                <w:sz w:val="22"/>
                <w:szCs w:val="22"/>
              </w:rPr>
            </w:pPr>
            <w:r w:rsidRPr="00666269">
              <w:rPr>
                <w:sz w:val="22"/>
                <w:szCs w:val="22"/>
              </w:rPr>
              <w:t>Marilyn Brown</w:t>
            </w:r>
          </w:p>
        </w:tc>
      </w:tr>
      <w:tr w:rsidR="000F3B81" w:rsidRPr="00666269" w:rsidTr="00E46FEB">
        <w:tc>
          <w:tcPr>
            <w:tcW w:w="7488" w:type="dxa"/>
          </w:tcPr>
          <w:p w:rsidR="000F3B81" w:rsidRPr="00666269" w:rsidRDefault="000F3B81" w:rsidP="003D151C">
            <w:pPr>
              <w:rPr>
                <w:sz w:val="22"/>
                <w:szCs w:val="22"/>
              </w:rPr>
            </w:pPr>
            <w:r>
              <w:rPr>
                <w:sz w:val="22"/>
                <w:szCs w:val="22"/>
              </w:rPr>
              <w:t>Impact of</w:t>
            </w:r>
            <w:r w:rsidRPr="00666269">
              <w:rPr>
                <w:sz w:val="22"/>
                <w:szCs w:val="22"/>
              </w:rPr>
              <w:t xml:space="preserve"> </w:t>
            </w:r>
            <w:r>
              <w:rPr>
                <w:sz w:val="22"/>
                <w:szCs w:val="22"/>
              </w:rPr>
              <w:t>farm-to-school policies have</w:t>
            </w:r>
            <w:r w:rsidRPr="00666269">
              <w:rPr>
                <w:sz w:val="22"/>
                <w:szCs w:val="22"/>
              </w:rPr>
              <w:t xml:space="preserve"> on childhood obesity rates and children’s attitudes toward healthier food choice</w:t>
            </w:r>
            <w:r>
              <w:rPr>
                <w:sz w:val="22"/>
                <w:szCs w:val="22"/>
              </w:rPr>
              <w:t xml:space="preserve">s. Have policies </w:t>
            </w:r>
            <w:r w:rsidRPr="00666269">
              <w:rPr>
                <w:sz w:val="22"/>
                <w:szCs w:val="22"/>
              </w:rPr>
              <w:t>decreased children’s body mass index and if they have improved children’s attitudes toward healthy foods.</w:t>
            </w:r>
            <w:r>
              <w:rPr>
                <w:sz w:val="22"/>
                <w:szCs w:val="22"/>
              </w:rPr>
              <w:t xml:space="preserve"> </w:t>
            </w:r>
          </w:p>
        </w:tc>
        <w:tc>
          <w:tcPr>
            <w:tcW w:w="1368" w:type="dxa"/>
          </w:tcPr>
          <w:p w:rsidR="000F3B81" w:rsidRPr="00666269" w:rsidRDefault="000F3B81">
            <w:pPr>
              <w:rPr>
                <w:sz w:val="22"/>
                <w:szCs w:val="22"/>
              </w:rPr>
            </w:pPr>
            <w:r w:rsidRPr="00666269">
              <w:rPr>
                <w:sz w:val="22"/>
                <w:szCs w:val="22"/>
              </w:rPr>
              <w:t>Leigh Cullen</w:t>
            </w:r>
          </w:p>
        </w:tc>
      </w:tr>
      <w:tr w:rsidR="000F3B81" w:rsidRPr="00666269" w:rsidTr="00E46FEB">
        <w:tc>
          <w:tcPr>
            <w:tcW w:w="7488" w:type="dxa"/>
          </w:tcPr>
          <w:p w:rsidR="000F3B81" w:rsidRPr="00666269" w:rsidRDefault="000F3B81">
            <w:pPr>
              <w:rPr>
                <w:b/>
                <w:sz w:val="22"/>
                <w:szCs w:val="22"/>
              </w:rPr>
            </w:pPr>
            <w:r w:rsidRPr="00666269">
              <w:rPr>
                <w:b/>
                <w:sz w:val="22"/>
                <w:szCs w:val="22"/>
              </w:rPr>
              <w:t>FOOD SECURITY</w:t>
            </w:r>
          </w:p>
        </w:tc>
        <w:tc>
          <w:tcPr>
            <w:tcW w:w="1368" w:type="dxa"/>
          </w:tcPr>
          <w:p w:rsidR="000F3B81" w:rsidRPr="00666269" w:rsidRDefault="000F3B81">
            <w:pPr>
              <w:rPr>
                <w:sz w:val="22"/>
                <w:szCs w:val="22"/>
              </w:rPr>
            </w:pPr>
          </w:p>
        </w:tc>
      </w:tr>
      <w:tr w:rsidR="000F3B81" w:rsidRPr="00666269" w:rsidTr="00E46FEB">
        <w:tc>
          <w:tcPr>
            <w:tcW w:w="7488" w:type="dxa"/>
          </w:tcPr>
          <w:p w:rsidR="000F3B81" w:rsidRPr="00666269" w:rsidRDefault="000F3B81">
            <w:pPr>
              <w:rPr>
                <w:sz w:val="22"/>
                <w:szCs w:val="22"/>
              </w:rPr>
            </w:pPr>
            <w:r>
              <w:rPr>
                <w:sz w:val="22"/>
                <w:szCs w:val="22"/>
              </w:rPr>
              <w:t>W</w:t>
            </w:r>
            <w:r w:rsidRPr="00666269">
              <w:rPr>
                <w:sz w:val="22"/>
                <w:szCs w:val="22"/>
              </w:rPr>
              <w:t xml:space="preserve">hat policies </w:t>
            </w:r>
            <w:smartTag w:uri="urn:schemas-microsoft-com:office:smarttags" w:element="place">
              <w:smartTag w:uri="urn:schemas-microsoft-com:office:smarttags" w:element="PlaceName">
                <w:r w:rsidRPr="00666269">
                  <w:rPr>
                    <w:sz w:val="22"/>
                    <w:szCs w:val="22"/>
                  </w:rPr>
                  <w:t>Washington</w:t>
                </w:r>
              </w:smartTag>
              <w:r w:rsidRPr="00666269">
                <w:rPr>
                  <w:sz w:val="22"/>
                  <w:szCs w:val="22"/>
                </w:rPr>
                <w:t xml:space="preserve"> </w:t>
              </w:r>
              <w:smartTag w:uri="urn:schemas-microsoft-com:office:smarttags" w:element="PlaceType">
                <w:r w:rsidRPr="00666269">
                  <w:rPr>
                    <w:sz w:val="22"/>
                    <w:szCs w:val="22"/>
                  </w:rPr>
                  <w:t>State</w:t>
                </w:r>
              </w:smartTag>
            </w:smartTag>
            <w:r w:rsidRPr="00666269">
              <w:rPr>
                <w:sz w:val="22"/>
                <w:szCs w:val="22"/>
              </w:rPr>
              <w:t xml:space="preserve"> can implement to improve access to affordable, quality, nutritious food.  </w:t>
            </w:r>
          </w:p>
        </w:tc>
        <w:tc>
          <w:tcPr>
            <w:tcW w:w="1368" w:type="dxa"/>
          </w:tcPr>
          <w:p w:rsidR="000F3B81" w:rsidRPr="00666269" w:rsidRDefault="000F3B81">
            <w:pPr>
              <w:rPr>
                <w:sz w:val="22"/>
                <w:szCs w:val="22"/>
              </w:rPr>
            </w:pPr>
            <w:r w:rsidRPr="00666269">
              <w:rPr>
                <w:sz w:val="22"/>
                <w:szCs w:val="22"/>
              </w:rPr>
              <w:t>Colleen Thompson</w:t>
            </w:r>
          </w:p>
        </w:tc>
      </w:tr>
      <w:tr w:rsidR="000F3B81" w:rsidRPr="00666269" w:rsidTr="00E46FEB">
        <w:tc>
          <w:tcPr>
            <w:tcW w:w="7488" w:type="dxa"/>
          </w:tcPr>
          <w:p w:rsidR="000F3B81" w:rsidRPr="00666269" w:rsidRDefault="000F3B81">
            <w:pPr>
              <w:rPr>
                <w:sz w:val="22"/>
                <w:szCs w:val="22"/>
              </w:rPr>
            </w:pPr>
            <w:r>
              <w:rPr>
                <w:sz w:val="22"/>
                <w:szCs w:val="22"/>
              </w:rPr>
              <w:t>I</w:t>
            </w:r>
            <w:r w:rsidRPr="00666269">
              <w:rPr>
                <w:sz w:val="22"/>
                <w:szCs w:val="22"/>
              </w:rPr>
              <w:t xml:space="preserve">ssue surrounding hunger in </w:t>
            </w:r>
            <w:smartTag w:uri="urn:schemas-microsoft-com:office:smarttags" w:element="place">
              <w:smartTag w:uri="urn:schemas-microsoft-com:office:smarttags" w:element="PlaceName">
                <w:r w:rsidRPr="00666269">
                  <w:rPr>
                    <w:sz w:val="22"/>
                    <w:szCs w:val="22"/>
                  </w:rPr>
                  <w:t>Thurston</w:t>
                </w:r>
              </w:smartTag>
              <w:r w:rsidRPr="00666269">
                <w:rPr>
                  <w:sz w:val="22"/>
                  <w:szCs w:val="22"/>
                </w:rPr>
                <w:t xml:space="preserve"> </w:t>
              </w:r>
              <w:smartTag w:uri="urn:schemas-microsoft-com:office:smarttags" w:element="PlaceType">
                <w:r w:rsidRPr="00666269">
                  <w:rPr>
                    <w:sz w:val="22"/>
                    <w:szCs w:val="22"/>
                  </w:rPr>
                  <w:t>County</w:t>
                </w:r>
              </w:smartTag>
            </w:smartTag>
            <w:r w:rsidRPr="00666269">
              <w:rPr>
                <w:sz w:val="22"/>
                <w:szCs w:val="22"/>
              </w:rPr>
              <w:t>.</w:t>
            </w:r>
          </w:p>
        </w:tc>
        <w:tc>
          <w:tcPr>
            <w:tcW w:w="1368" w:type="dxa"/>
          </w:tcPr>
          <w:p w:rsidR="000F3B81" w:rsidRPr="00666269" w:rsidRDefault="000F3B81">
            <w:pPr>
              <w:rPr>
                <w:sz w:val="22"/>
                <w:szCs w:val="22"/>
              </w:rPr>
            </w:pPr>
            <w:r w:rsidRPr="00666269">
              <w:rPr>
                <w:sz w:val="22"/>
                <w:szCs w:val="22"/>
              </w:rPr>
              <w:t>Kerri Wilson</w:t>
            </w:r>
          </w:p>
        </w:tc>
      </w:tr>
      <w:tr w:rsidR="000F3B81" w:rsidRPr="00666269" w:rsidTr="00E46FEB">
        <w:tc>
          <w:tcPr>
            <w:tcW w:w="7488" w:type="dxa"/>
          </w:tcPr>
          <w:p w:rsidR="000F3B81" w:rsidRPr="00666269" w:rsidRDefault="000F3B81" w:rsidP="00E81F25">
            <w:pPr>
              <w:rPr>
                <w:sz w:val="22"/>
                <w:szCs w:val="22"/>
              </w:rPr>
            </w:pPr>
            <w:r w:rsidRPr="00666269">
              <w:rPr>
                <w:sz w:val="22"/>
                <w:szCs w:val="22"/>
              </w:rPr>
              <w:t xml:space="preserve">Farmland preservation, </w:t>
            </w:r>
            <w:smartTag w:uri="urn:schemas-microsoft-com:office:smarttags" w:element="place">
              <w:smartTag w:uri="urn:schemas-microsoft-com:office:smarttags" w:element="PlaceName">
                <w:r w:rsidRPr="00666269">
                  <w:rPr>
                    <w:sz w:val="22"/>
                    <w:szCs w:val="22"/>
                  </w:rPr>
                  <w:t>Skagit</w:t>
                </w:r>
              </w:smartTag>
              <w:r w:rsidRPr="00666269">
                <w:rPr>
                  <w:sz w:val="22"/>
                  <w:szCs w:val="22"/>
                </w:rPr>
                <w:t xml:space="preserve"> </w:t>
              </w:r>
              <w:smartTag w:uri="urn:schemas-microsoft-com:office:smarttags" w:element="PlaceType">
                <w:r w:rsidRPr="00666269">
                  <w:rPr>
                    <w:sz w:val="22"/>
                    <w:szCs w:val="22"/>
                  </w:rPr>
                  <w:t>Valley</w:t>
                </w:r>
              </w:smartTag>
            </w:smartTag>
          </w:p>
        </w:tc>
        <w:tc>
          <w:tcPr>
            <w:tcW w:w="1368" w:type="dxa"/>
          </w:tcPr>
          <w:p w:rsidR="000F3B81" w:rsidRPr="00666269" w:rsidRDefault="000F3B81" w:rsidP="00E81F25">
            <w:pPr>
              <w:rPr>
                <w:sz w:val="22"/>
                <w:szCs w:val="22"/>
              </w:rPr>
            </w:pPr>
            <w:r w:rsidRPr="00666269">
              <w:rPr>
                <w:sz w:val="22"/>
                <w:szCs w:val="22"/>
              </w:rPr>
              <w:t>Nova Gattman</w:t>
            </w:r>
          </w:p>
        </w:tc>
      </w:tr>
      <w:tr w:rsidR="000F3B81" w:rsidRPr="00666269" w:rsidTr="00E46FEB">
        <w:tc>
          <w:tcPr>
            <w:tcW w:w="7488" w:type="dxa"/>
          </w:tcPr>
          <w:p w:rsidR="000F3B81" w:rsidRPr="00666269" w:rsidRDefault="000F3B81">
            <w:pPr>
              <w:rPr>
                <w:b/>
                <w:sz w:val="22"/>
                <w:szCs w:val="22"/>
              </w:rPr>
            </w:pPr>
            <w:r w:rsidRPr="00666269">
              <w:rPr>
                <w:b/>
                <w:sz w:val="22"/>
                <w:szCs w:val="22"/>
              </w:rPr>
              <w:t>EDUCATION</w:t>
            </w:r>
          </w:p>
        </w:tc>
        <w:tc>
          <w:tcPr>
            <w:tcW w:w="1368" w:type="dxa"/>
          </w:tcPr>
          <w:p w:rsidR="000F3B81" w:rsidRPr="00666269" w:rsidRDefault="000F3B81">
            <w:pPr>
              <w:rPr>
                <w:sz w:val="22"/>
                <w:szCs w:val="22"/>
              </w:rPr>
            </w:pPr>
          </w:p>
        </w:tc>
      </w:tr>
      <w:tr w:rsidR="000F3B81" w:rsidRPr="00666269" w:rsidTr="00E46FEB">
        <w:tc>
          <w:tcPr>
            <w:tcW w:w="7488" w:type="dxa"/>
          </w:tcPr>
          <w:p w:rsidR="000F3B81" w:rsidRPr="00666269" w:rsidRDefault="000F3B81">
            <w:pPr>
              <w:rPr>
                <w:sz w:val="22"/>
                <w:szCs w:val="22"/>
              </w:rPr>
            </w:pPr>
            <w:r>
              <w:rPr>
                <w:sz w:val="22"/>
                <w:szCs w:val="22"/>
              </w:rPr>
              <w:t>P</w:t>
            </w:r>
            <w:r w:rsidRPr="00666269">
              <w:rPr>
                <w:sz w:val="22"/>
                <w:szCs w:val="22"/>
              </w:rPr>
              <w:t xml:space="preserve">otential causes of the academic achievement gap of students of color in the State of </w:t>
            </w:r>
            <w:smartTag w:uri="urn:schemas-microsoft-com:office:smarttags" w:element="place">
              <w:smartTag w:uri="urn:schemas-microsoft-com:office:smarttags" w:element="State">
                <w:r w:rsidRPr="00666269">
                  <w:rPr>
                    <w:sz w:val="22"/>
                    <w:szCs w:val="22"/>
                  </w:rPr>
                  <w:t>Washington</w:t>
                </w:r>
              </w:smartTag>
            </w:smartTag>
            <w:r w:rsidRPr="00666269">
              <w:rPr>
                <w:sz w:val="22"/>
                <w:szCs w:val="22"/>
              </w:rPr>
              <w:t>.</w:t>
            </w:r>
          </w:p>
        </w:tc>
        <w:tc>
          <w:tcPr>
            <w:tcW w:w="1368" w:type="dxa"/>
          </w:tcPr>
          <w:p w:rsidR="000F3B81" w:rsidRPr="00666269" w:rsidRDefault="000F3B81">
            <w:pPr>
              <w:rPr>
                <w:sz w:val="22"/>
                <w:szCs w:val="22"/>
              </w:rPr>
            </w:pPr>
            <w:r w:rsidRPr="00666269">
              <w:rPr>
                <w:sz w:val="22"/>
                <w:szCs w:val="22"/>
              </w:rPr>
              <w:t>Maria Flores</w:t>
            </w:r>
          </w:p>
        </w:tc>
      </w:tr>
      <w:tr w:rsidR="000F3B81" w:rsidRPr="00666269" w:rsidTr="00E46FEB">
        <w:tc>
          <w:tcPr>
            <w:tcW w:w="7488" w:type="dxa"/>
          </w:tcPr>
          <w:p w:rsidR="000F3B81" w:rsidRPr="00666269" w:rsidRDefault="000F3B81">
            <w:pPr>
              <w:rPr>
                <w:sz w:val="22"/>
                <w:szCs w:val="22"/>
              </w:rPr>
            </w:pPr>
            <w:r>
              <w:rPr>
                <w:sz w:val="22"/>
                <w:szCs w:val="22"/>
              </w:rPr>
              <w:t>P</w:t>
            </w:r>
            <w:r w:rsidRPr="00666269">
              <w:rPr>
                <w:sz w:val="22"/>
                <w:szCs w:val="22"/>
              </w:rPr>
              <w:t>opulations currently targeted by the marketing campaigns of proprietary schools, those populations with high default rates, high unemployment rates after college, and/or those populations without historical access to traditional higher education opportunities.</w:t>
            </w:r>
          </w:p>
        </w:tc>
        <w:tc>
          <w:tcPr>
            <w:tcW w:w="1368" w:type="dxa"/>
          </w:tcPr>
          <w:p w:rsidR="000F3B81" w:rsidRPr="00666269" w:rsidRDefault="000F3B81">
            <w:pPr>
              <w:rPr>
                <w:sz w:val="22"/>
                <w:szCs w:val="22"/>
              </w:rPr>
            </w:pPr>
            <w:r w:rsidRPr="00666269">
              <w:rPr>
                <w:sz w:val="22"/>
                <w:szCs w:val="22"/>
              </w:rPr>
              <w:t>Kelly Norman</w:t>
            </w:r>
          </w:p>
        </w:tc>
      </w:tr>
      <w:tr w:rsidR="000F3B81" w:rsidRPr="00666269" w:rsidTr="00E46FEB">
        <w:tc>
          <w:tcPr>
            <w:tcW w:w="7488" w:type="dxa"/>
          </w:tcPr>
          <w:p w:rsidR="000F3B81" w:rsidRPr="00666269" w:rsidRDefault="000F3B81">
            <w:pPr>
              <w:rPr>
                <w:sz w:val="22"/>
                <w:szCs w:val="22"/>
              </w:rPr>
            </w:pPr>
            <w:r>
              <w:rPr>
                <w:sz w:val="22"/>
                <w:szCs w:val="22"/>
              </w:rPr>
              <w:t>D</w:t>
            </w:r>
            <w:r w:rsidRPr="00666269">
              <w:rPr>
                <w:sz w:val="22"/>
                <w:szCs w:val="22"/>
              </w:rPr>
              <w:t>eveloping and implementing a data collection instrument that will provide K12 teachers with an opportunity to share their thoughts, feelings, and beliefs about their work, their district, their students and their students’ parents.</w:t>
            </w:r>
          </w:p>
        </w:tc>
        <w:tc>
          <w:tcPr>
            <w:tcW w:w="1368" w:type="dxa"/>
          </w:tcPr>
          <w:p w:rsidR="000F3B81" w:rsidRPr="00666269" w:rsidRDefault="000F3B81">
            <w:pPr>
              <w:rPr>
                <w:sz w:val="22"/>
                <w:szCs w:val="22"/>
              </w:rPr>
            </w:pPr>
            <w:r w:rsidRPr="00666269">
              <w:rPr>
                <w:sz w:val="22"/>
                <w:szCs w:val="22"/>
              </w:rPr>
              <w:t>Colin Williams</w:t>
            </w:r>
          </w:p>
        </w:tc>
      </w:tr>
      <w:tr w:rsidR="000F3B81" w:rsidRPr="00666269" w:rsidTr="00E46FEB">
        <w:tc>
          <w:tcPr>
            <w:tcW w:w="7488" w:type="dxa"/>
          </w:tcPr>
          <w:p w:rsidR="000F3B81" w:rsidRPr="00666269" w:rsidRDefault="000F3B81">
            <w:pPr>
              <w:rPr>
                <w:sz w:val="22"/>
                <w:szCs w:val="22"/>
              </w:rPr>
            </w:pPr>
            <w:r w:rsidRPr="00666269">
              <w:rPr>
                <w:sz w:val="22"/>
                <w:szCs w:val="22"/>
              </w:rPr>
              <w:t>How can higher education solve our unemployment problem?</w:t>
            </w:r>
          </w:p>
        </w:tc>
        <w:tc>
          <w:tcPr>
            <w:tcW w:w="1368" w:type="dxa"/>
          </w:tcPr>
          <w:p w:rsidR="000F3B81" w:rsidRPr="00666269" w:rsidRDefault="000F3B81">
            <w:pPr>
              <w:rPr>
                <w:sz w:val="22"/>
                <w:szCs w:val="22"/>
              </w:rPr>
            </w:pPr>
            <w:r w:rsidRPr="00666269">
              <w:rPr>
                <w:sz w:val="22"/>
                <w:szCs w:val="22"/>
              </w:rPr>
              <w:t>Karen Johnson</w:t>
            </w:r>
          </w:p>
        </w:tc>
      </w:tr>
      <w:tr w:rsidR="000F3B81" w:rsidRPr="00666269" w:rsidTr="00E46FEB">
        <w:tc>
          <w:tcPr>
            <w:tcW w:w="7488" w:type="dxa"/>
          </w:tcPr>
          <w:p w:rsidR="000F3B81" w:rsidRPr="00666269" w:rsidRDefault="000F3B81" w:rsidP="001F3FD2">
            <w:pPr>
              <w:pStyle w:val="NoSpacing"/>
              <w:rPr>
                <w:rFonts w:ascii="Times New Roman" w:hAnsi="Times New Roman"/>
              </w:rPr>
            </w:pPr>
            <w:r w:rsidRPr="00666269">
              <w:rPr>
                <w:rFonts w:ascii="Times New Roman" w:hAnsi="Times New Roman"/>
              </w:rPr>
              <w:t>The U.S. Department of Education has stated that high school students who have parents that have never sought college degrees are less likely than their peers to pursue a college</w:t>
            </w:r>
            <w:r>
              <w:rPr>
                <w:rFonts w:ascii="Times New Roman" w:hAnsi="Times New Roman"/>
              </w:rPr>
              <w:t xml:space="preserve"> education. Research</w:t>
            </w:r>
            <w:r w:rsidRPr="00666269">
              <w:rPr>
                <w:rFonts w:ascii="Times New Roman" w:hAnsi="Times New Roman"/>
              </w:rPr>
              <w:t xml:space="preserve"> the core reasons behind this information.</w:t>
            </w:r>
          </w:p>
        </w:tc>
        <w:tc>
          <w:tcPr>
            <w:tcW w:w="1368" w:type="dxa"/>
          </w:tcPr>
          <w:p w:rsidR="000F3B81" w:rsidRPr="00666269" w:rsidRDefault="000F3B81">
            <w:pPr>
              <w:rPr>
                <w:sz w:val="22"/>
                <w:szCs w:val="22"/>
              </w:rPr>
            </w:pPr>
            <w:r w:rsidRPr="00666269">
              <w:rPr>
                <w:sz w:val="22"/>
                <w:szCs w:val="22"/>
              </w:rPr>
              <w:t>Matthew Blood</w:t>
            </w:r>
          </w:p>
        </w:tc>
      </w:tr>
      <w:tr w:rsidR="000F3B81" w:rsidRPr="00666269" w:rsidTr="00E46FEB">
        <w:trPr>
          <w:trHeight w:val="890"/>
        </w:trPr>
        <w:tc>
          <w:tcPr>
            <w:tcW w:w="7488" w:type="dxa"/>
          </w:tcPr>
          <w:p w:rsidR="000F3B81" w:rsidRPr="00666269" w:rsidRDefault="000F3B81" w:rsidP="00E77E4D">
            <w:pPr>
              <w:widowControl w:val="0"/>
              <w:autoSpaceDE w:val="0"/>
              <w:autoSpaceDN w:val="0"/>
              <w:adjustRightInd w:val="0"/>
              <w:spacing w:after="200" w:line="276" w:lineRule="auto"/>
              <w:rPr>
                <w:sz w:val="22"/>
                <w:szCs w:val="22"/>
                <w:lang/>
              </w:rPr>
            </w:pPr>
            <w:r>
              <w:rPr>
                <w:sz w:val="22"/>
                <w:szCs w:val="22"/>
                <w:lang/>
              </w:rPr>
              <w:t xml:space="preserve">Higher ed funding structure: </w:t>
            </w:r>
            <w:r w:rsidRPr="00666269">
              <w:rPr>
                <w:sz w:val="22"/>
                <w:szCs w:val="22"/>
                <w:lang/>
              </w:rPr>
              <w:t>empha</w:t>
            </w:r>
            <w:r>
              <w:rPr>
                <w:sz w:val="22"/>
                <w:szCs w:val="22"/>
                <w:lang/>
              </w:rPr>
              <w:t>size completion over enrollment. A</w:t>
            </w:r>
            <w:r w:rsidRPr="00666269">
              <w:rPr>
                <w:sz w:val="22"/>
                <w:szCs w:val="22"/>
                <w:lang/>
              </w:rPr>
              <w:t>ccountability to colleges to retain stud</w:t>
            </w:r>
            <w:r>
              <w:rPr>
                <w:sz w:val="22"/>
                <w:szCs w:val="22"/>
                <w:lang/>
              </w:rPr>
              <w:t>ents to completion? H</w:t>
            </w:r>
            <w:r w:rsidRPr="00666269">
              <w:rPr>
                <w:sz w:val="22"/>
                <w:szCs w:val="22"/>
                <w:lang/>
              </w:rPr>
              <w:t xml:space="preserve">ow many </w:t>
            </w:r>
            <w:r>
              <w:rPr>
                <w:sz w:val="22"/>
                <w:szCs w:val="22"/>
                <w:lang/>
              </w:rPr>
              <w:t xml:space="preserve">graduates </w:t>
            </w:r>
            <w:r w:rsidRPr="00666269">
              <w:rPr>
                <w:sz w:val="22"/>
                <w:szCs w:val="22"/>
                <w:lang/>
              </w:rPr>
              <w:t xml:space="preserve">are obtaining employment in their fields?  </w:t>
            </w:r>
          </w:p>
        </w:tc>
        <w:tc>
          <w:tcPr>
            <w:tcW w:w="1368" w:type="dxa"/>
          </w:tcPr>
          <w:p w:rsidR="000F3B81" w:rsidRPr="00666269" w:rsidRDefault="000F3B81" w:rsidP="00E77E4D">
            <w:pPr>
              <w:widowControl w:val="0"/>
              <w:autoSpaceDE w:val="0"/>
              <w:autoSpaceDN w:val="0"/>
              <w:adjustRightInd w:val="0"/>
              <w:spacing w:after="200" w:line="276" w:lineRule="auto"/>
              <w:rPr>
                <w:sz w:val="22"/>
                <w:szCs w:val="22"/>
                <w:lang/>
              </w:rPr>
            </w:pPr>
            <w:r w:rsidRPr="00666269">
              <w:rPr>
                <w:sz w:val="22"/>
                <w:szCs w:val="22"/>
                <w:lang/>
              </w:rPr>
              <w:t>Tamit Gina Nakamura</w:t>
            </w:r>
          </w:p>
        </w:tc>
      </w:tr>
      <w:tr w:rsidR="000F3B81" w:rsidRPr="00666269" w:rsidTr="00E46FEB">
        <w:tc>
          <w:tcPr>
            <w:tcW w:w="7488" w:type="dxa"/>
          </w:tcPr>
          <w:p w:rsidR="000F3B81" w:rsidRPr="00666269" w:rsidRDefault="000F3B81" w:rsidP="00666269">
            <w:pPr>
              <w:rPr>
                <w:sz w:val="22"/>
                <w:szCs w:val="22"/>
              </w:rPr>
            </w:pPr>
            <w:r>
              <w:rPr>
                <w:sz w:val="22"/>
                <w:szCs w:val="22"/>
              </w:rPr>
              <w:t>W</w:t>
            </w:r>
            <w:r w:rsidRPr="00666269">
              <w:rPr>
                <w:sz w:val="22"/>
                <w:szCs w:val="22"/>
              </w:rPr>
              <w:t>hy education for African American students is not valued equally as in some other cultures, and why this topic is only discussed on a lower scale, and not on a much bigger scale.</w:t>
            </w:r>
          </w:p>
        </w:tc>
        <w:tc>
          <w:tcPr>
            <w:tcW w:w="1368" w:type="dxa"/>
          </w:tcPr>
          <w:p w:rsidR="000F3B81" w:rsidRPr="00B53CAB" w:rsidRDefault="000F3B81" w:rsidP="00B53CAB">
            <w:pPr>
              <w:rPr>
                <w:sz w:val="22"/>
                <w:szCs w:val="22"/>
              </w:rPr>
            </w:pPr>
            <w:r w:rsidRPr="00666269">
              <w:rPr>
                <w:sz w:val="22"/>
                <w:szCs w:val="22"/>
              </w:rPr>
              <w:t>Quiana Montgomery</w:t>
            </w:r>
          </w:p>
        </w:tc>
      </w:tr>
      <w:tr w:rsidR="000F3B81" w:rsidRPr="00666269" w:rsidTr="00E46FEB">
        <w:tc>
          <w:tcPr>
            <w:tcW w:w="7488" w:type="dxa"/>
          </w:tcPr>
          <w:p w:rsidR="000F3B81" w:rsidRPr="00666269" w:rsidRDefault="000F3B81" w:rsidP="00666269">
            <w:pPr>
              <w:pStyle w:val="Style-3"/>
              <w:rPr>
                <w:color w:val="000000"/>
                <w:sz w:val="22"/>
                <w:szCs w:val="22"/>
              </w:rPr>
            </w:pPr>
            <w:r w:rsidRPr="00666269">
              <w:rPr>
                <w:sz w:val="22"/>
                <w:szCs w:val="22"/>
              </w:rPr>
              <w:t>How do real students negotiate the federal financial aid process? How do they interact with enrollment services professionals?   How do these interactions differ at for-profit schools and non-profit schools?</w:t>
            </w:r>
          </w:p>
        </w:tc>
        <w:tc>
          <w:tcPr>
            <w:tcW w:w="1368" w:type="dxa"/>
          </w:tcPr>
          <w:p w:rsidR="000F3B81" w:rsidRPr="00666269" w:rsidRDefault="000F3B81" w:rsidP="00D97403">
            <w:pPr>
              <w:rPr>
                <w:sz w:val="22"/>
                <w:szCs w:val="22"/>
              </w:rPr>
            </w:pPr>
            <w:r w:rsidRPr="00666269">
              <w:rPr>
                <w:sz w:val="22"/>
                <w:szCs w:val="22"/>
              </w:rPr>
              <w:t>Abby Kelso</w:t>
            </w:r>
          </w:p>
        </w:tc>
      </w:tr>
      <w:tr w:rsidR="000F3B81" w:rsidRPr="00666269" w:rsidTr="00E46FEB">
        <w:tc>
          <w:tcPr>
            <w:tcW w:w="7488" w:type="dxa"/>
          </w:tcPr>
          <w:p w:rsidR="000F3B81" w:rsidRPr="00666269" w:rsidRDefault="000F3B81" w:rsidP="004D0278">
            <w:pPr>
              <w:pStyle w:val="Style-3"/>
              <w:rPr>
                <w:color w:val="000000"/>
                <w:sz w:val="22"/>
                <w:szCs w:val="22"/>
              </w:rPr>
            </w:pPr>
            <w:r w:rsidRPr="00666269">
              <w:rPr>
                <w:sz w:val="22"/>
                <w:szCs w:val="22"/>
              </w:rPr>
              <w:t>How education and networking effect direct service providers in the social services field of developmental disabilities. Locate the program graduates Highline Community College Employment Professional Certification to measure how their careers have been impacted since completion of the class.</w:t>
            </w:r>
          </w:p>
        </w:tc>
        <w:tc>
          <w:tcPr>
            <w:tcW w:w="1368" w:type="dxa"/>
          </w:tcPr>
          <w:p w:rsidR="000F3B81" w:rsidRPr="00666269" w:rsidRDefault="000F3B81" w:rsidP="00D97403">
            <w:pPr>
              <w:rPr>
                <w:sz w:val="22"/>
                <w:szCs w:val="22"/>
              </w:rPr>
            </w:pPr>
            <w:r w:rsidRPr="00666269">
              <w:rPr>
                <w:sz w:val="22"/>
                <w:szCs w:val="22"/>
              </w:rPr>
              <w:t>Brandi Monts</w:t>
            </w:r>
          </w:p>
        </w:tc>
      </w:tr>
      <w:tr w:rsidR="000F3B81" w:rsidRPr="00666269" w:rsidTr="00E46FEB">
        <w:tc>
          <w:tcPr>
            <w:tcW w:w="7488" w:type="dxa"/>
          </w:tcPr>
          <w:p w:rsidR="000F3B81" w:rsidRDefault="000F3B81" w:rsidP="000B7DFE">
            <w:pPr>
              <w:pStyle w:val="NoSpacing"/>
              <w:rPr>
                <w:rFonts w:ascii="Times New Roman" w:hAnsi="Times New Roman"/>
                <w:b/>
              </w:rPr>
            </w:pPr>
          </w:p>
          <w:p w:rsidR="000F3B81" w:rsidRPr="00666269" w:rsidRDefault="000F3B81" w:rsidP="000B7DFE">
            <w:pPr>
              <w:pStyle w:val="NoSpacing"/>
              <w:rPr>
                <w:rFonts w:ascii="Times New Roman" w:hAnsi="Times New Roman"/>
                <w:b/>
              </w:rPr>
            </w:pPr>
            <w:r w:rsidRPr="00666269">
              <w:rPr>
                <w:rFonts w:ascii="Times New Roman" w:hAnsi="Times New Roman"/>
                <w:b/>
              </w:rPr>
              <w:t>FOSTER CARE</w:t>
            </w:r>
          </w:p>
        </w:tc>
        <w:tc>
          <w:tcPr>
            <w:tcW w:w="1368" w:type="dxa"/>
          </w:tcPr>
          <w:p w:rsidR="000F3B81" w:rsidRPr="00666269" w:rsidRDefault="000F3B81">
            <w:pPr>
              <w:rPr>
                <w:sz w:val="22"/>
                <w:szCs w:val="22"/>
              </w:rPr>
            </w:pPr>
          </w:p>
        </w:tc>
      </w:tr>
      <w:tr w:rsidR="000F3B81" w:rsidRPr="00666269" w:rsidTr="00E46FEB">
        <w:tc>
          <w:tcPr>
            <w:tcW w:w="7488" w:type="dxa"/>
          </w:tcPr>
          <w:p w:rsidR="000F3B81" w:rsidRPr="00666269" w:rsidRDefault="000F3B81" w:rsidP="000B7DFE">
            <w:pPr>
              <w:pStyle w:val="NoSpacing"/>
              <w:rPr>
                <w:rFonts w:ascii="Times New Roman" w:hAnsi="Times New Roman"/>
              </w:rPr>
            </w:pPr>
            <w:r>
              <w:rPr>
                <w:rFonts w:ascii="Times New Roman" w:hAnsi="Times New Roman"/>
              </w:rPr>
              <w:t>E</w:t>
            </w:r>
            <w:r w:rsidRPr="00666269">
              <w:rPr>
                <w:rFonts w:ascii="Times New Roman" w:hAnsi="Times New Roman"/>
              </w:rPr>
              <w:t>xamining differing outcomes of high-risk foster children raised in foster homes vs. raised in residential facilities.</w:t>
            </w:r>
          </w:p>
        </w:tc>
        <w:tc>
          <w:tcPr>
            <w:tcW w:w="1368" w:type="dxa"/>
          </w:tcPr>
          <w:p w:rsidR="000F3B81" w:rsidRPr="00666269" w:rsidRDefault="000F3B81">
            <w:pPr>
              <w:rPr>
                <w:sz w:val="22"/>
                <w:szCs w:val="22"/>
              </w:rPr>
            </w:pPr>
            <w:r w:rsidRPr="00666269">
              <w:rPr>
                <w:sz w:val="22"/>
                <w:szCs w:val="22"/>
              </w:rPr>
              <w:t>Nicole Peters</w:t>
            </w:r>
          </w:p>
        </w:tc>
      </w:tr>
      <w:tr w:rsidR="000F3B81" w:rsidRPr="00666269" w:rsidTr="00E46FEB">
        <w:tc>
          <w:tcPr>
            <w:tcW w:w="7488" w:type="dxa"/>
          </w:tcPr>
          <w:p w:rsidR="000F3B81" w:rsidRPr="00666269" w:rsidRDefault="000F3B81">
            <w:pPr>
              <w:rPr>
                <w:b/>
                <w:sz w:val="22"/>
                <w:szCs w:val="22"/>
              </w:rPr>
            </w:pPr>
            <w:r w:rsidRPr="00666269">
              <w:rPr>
                <w:b/>
                <w:sz w:val="22"/>
                <w:szCs w:val="22"/>
              </w:rPr>
              <w:t>DOMESTIC VIOLENCE &amp; SEXUAL ASSUALT</w:t>
            </w:r>
          </w:p>
        </w:tc>
        <w:tc>
          <w:tcPr>
            <w:tcW w:w="1368" w:type="dxa"/>
          </w:tcPr>
          <w:p w:rsidR="000F3B81" w:rsidRPr="00666269" w:rsidRDefault="000F3B81">
            <w:pPr>
              <w:rPr>
                <w:sz w:val="22"/>
                <w:szCs w:val="22"/>
              </w:rPr>
            </w:pPr>
          </w:p>
        </w:tc>
      </w:tr>
      <w:tr w:rsidR="000F3B81" w:rsidRPr="00666269" w:rsidTr="00E46FEB">
        <w:tc>
          <w:tcPr>
            <w:tcW w:w="7488" w:type="dxa"/>
          </w:tcPr>
          <w:p w:rsidR="000F3B81" w:rsidRPr="00666269" w:rsidRDefault="000F3B81">
            <w:pPr>
              <w:rPr>
                <w:sz w:val="22"/>
                <w:szCs w:val="22"/>
              </w:rPr>
            </w:pPr>
            <w:r w:rsidRPr="00666269">
              <w:rPr>
                <w:sz w:val="22"/>
                <w:szCs w:val="22"/>
              </w:rPr>
              <w:t>Gender norms and systems, male perpetrators, and prevention efforts.</w:t>
            </w:r>
          </w:p>
        </w:tc>
        <w:tc>
          <w:tcPr>
            <w:tcW w:w="1368" w:type="dxa"/>
          </w:tcPr>
          <w:p w:rsidR="000F3B81" w:rsidRPr="00666269" w:rsidRDefault="000F3B81">
            <w:pPr>
              <w:rPr>
                <w:sz w:val="22"/>
                <w:szCs w:val="22"/>
              </w:rPr>
            </w:pPr>
            <w:r w:rsidRPr="00666269">
              <w:rPr>
                <w:sz w:val="22"/>
                <w:szCs w:val="22"/>
              </w:rPr>
              <w:t>Andi Wolff</w:t>
            </w:r>
          </w:p>
        </w:tc>
      </w:tr>
      <w:tr w:rsidR="000F3B81" w:rsidRPr="00666269" w:rsidTr="00E46FEB">
        <w:tc>
          <w:tcPr>
            <w:tcW w:w="7488" w:type="dxa"/>
          </w:tcPr>
          <w:p w:rsidR="000F3B81" w:rsidRPr="00666269" w:rsidRDefault="000F3B81">
            <w:pPr>
              <w:rPr>
                <w:sz w:val="22"/>
                <w:szCs w:val="22"/>
              </w:rPr>
            </w:pPr>
            <w:r w:rsidRPr="00666269">
              <w:rPr>
                <w:sz w:val="22"/>
                <w:szCs w:val="22"/>
              </w:rPr>
              <w:t xml:space="preserve">Educating women and teaching empathy to children will reduce violence against women at both the interpersonal and systemic levels. </w:t>
            </w:r>
          </w:p>
        </w:tc>
        <w:tc>
          <w:tcPr>
            <w:tcW w:w="1368" w:type="dxa"/>
          </w:tcPr>
          <w:p w:rsidR="000F3B81" w:rsidRPr="00666269" w:rsidRDefault="000F3B81">
            <w:pPr>
              <w:rPr>
                <w:sz w:val="22"/>
                <w:szCs w:val="22"/>
              </w:rPr>
            </w:pPr>
            <w:r w:rsidRPr="00666269">
              <w:rPr>
                <w:sz w:val="22"/>
                <w:szCs w:val="22"/>
              </w:rPr>
              <w:t>Britt Pomush</w:t>
            </w:r>
          </w:p>
        </w:tc>
      </w:tr>
      <w:tr w:rsidR="000F3B81" w:rsidRPr="00666269" w:rsidTr="00E46FEB">
        <w:tc>
          <w:tcPr>
            <w:tcW w:w="7488" w:type="dxa"/>
          </w:tcPr>
          <w:p w:rsidR="000F3B81" w:rsidRPr="00666269" w:rsidRDefault="000F3B81">
            <w:pPr>
              <w:rPr>
                <w:b/>
                <w:sz w:val="22"/>
                <w:szCs w:val="22"/>
              </w:rPr>
            </w:pPr>
            <w:r w:rsidRPr="00666269">
              <w:rPr>
                <w:b/>
                <w:sz w:val="22"/>
                <w:szCs w:val="22"/>
              </w:rPr>
              <w:t>JUSTICE SYSTEM &amp; CORRECTIONS</w:t>
            </w:r>
          </w:p>
        </w:tc>
        <w:tc>
          <w:tcPr>
            <w:tcW w:w="1368" w:type="dxa"/>
          </w:tcPr>
          <w:p w:rsidR="000F3B81" w:rsidRPr="00666269" w:rsidRDefault="000F3B81">
            <w:pPr>
              <w:rPr>
                <w:sz w:val="22"/>
                <w:szCs w:val="22"/>
              </w:rPr>
            </w:pPr>
          </w:p>
        </w:tc>
      </w:tr>
      <w:tr w:rsidR="000F3B81" w:rsidRPr="00666269" w:rsidTr="00E46FEB">
        <w:tc>
          <w:tcPr>
            <w:tcW w:w="7488" w:type="dxa"/>
          </w:tcPr>
          <w:p w:rsidR="000F3B81" w:rsidRPr="00666269" w:rsidRDefault="000F3B81">
            <w:pPr>
              <w:rPr>
                <w:sz w:val="22"/>
                <w:szCs w:val="22"/>
              </w:rPr>
            </w:pPr>
            <w:r>
              <w:rPr>
                <w:sz w:val="22"/>
                <w:szCs w:val="22"/>
              </w:rPr>
              <w:t>D</w:t>
            </w:r>
            <w:r w:rsidRPr="00666269">
              <w:rPr>
                <w:sz w:val="22"/>
                <w:szCs w:val="22"/>
              </w:rPr>
              <w:t>ocumentary film detailing the Sustainable Prisons Project and how the Project attempts to address social, environmental, and economic concerns within the context of public policy and administration.</w:t>
            </w:r>
            <w:r>
              <w:rPr>
                <w:sz w:val="22"/>
                <w:szCs w:val="22"/>
              </w:rPr>
              <w:t xml:space="preserve">  Specifically, </w:t>
            </w:r>
            <w:r w:rsidRPr="00666269">
              <w:rPr>
                <w:sz w:val="22"/>
                <w:szCs w:val="22"/>
              </w:rPr>
              <w:t>look at how working with living things, as exemplified by the Sustainable Prisons Project, impacts individuals’ thoughts, attitudes, and behaviors.</w:t>
            </w:r>
          </w:p>
        </w:tc>
        <w:tc>
          <w:tcPr>
            <w:tcW w:w="1368" w:type="dxa"/>
          </w:tcPr>
          <w:p w:rsidR="000F3B81" w:rsidRPr="00666269" w:rsidRDefault="000F3B81">
            <w:pPr>
              <w:rPr>
                <w:sz w:val="22"/>
                <w:szCs w:val="22"/>
              </w:rPr>
            </w:pPr>
            <w:r w:rsidRPr="00666269">
              <w:rPr>
                <w:sz w:val="22"/>
                <w:szCs w:val="22"/>
              </w:rPr>
              <w:t>Alicia LeDuc</w:t>
            </w:r>
          </w:p>
        </w:tc>
      </w:tr>
      <w:tr w:rsidR="000F3B81" w:rsidRPr="00666269" w:rsidTr="00E46FEB">
        <w:tc>
          <w:tcPr>
            <w:tcW w:w="7488" w:type="dxa"/>
          </w:tcPr>
          <w:p w:rsidR="000F3B81" w:rsidRPr="00666269" w:rsidRDefault="000F3B81">
            <w:pPr>
              <w:rPr>
                <w:sz w:val="22"/>
                <w:szCs w:val="22"/>
              </w:rPr>
            </w:pPr>
            <w:r w:rsidRPr="00666269">
              <w:rPr>
                <w:sz w:val="22"/>
                <w:szCs w:val="22"/>
              </w:rPr>
              <w:t>Gateways</w:t>
            </w:r>
          </w:p>
        </w:tc>
        <w:tc>
          <w:tcPr>
            <w:tcW w:w="1368" w:type="dxa"/>
          </w:tcPr>
          <w:p w:rsidR="000F3B81" w:rsidRPr="00666269" w:rsidRDefault="000F3B81">
            <w:pPr>
              <w:rPr>
                <w:sz w:val="22"/>
                <w:szCs w:val="22"/>
              </w:rPr>
            </w:pPr>
            <w:r w:rsidRPr="00666269">
              <w:rPr>
                <w:sz w:val="22"/>
                <w:szCs w:val="22"/>
              </w:rPr>
              <w:t>John Lanning</w:t>
            </w:r>
          </w:p>
        </w:tc>
      </w:tr>
      <w:tr w:rsidR="000F3B81" w:rsidRPr="00666269" w:rsidTr="00E46FEB">
        <w:tc>
          <w:tcPr>
            <w:tcW w:w="7488" w:type="dxa"/>
          </w:tcPr>
          <w:p w:rsidR="000F3B81" w:rsidRPr="00666269" w:rsidRDefault="000F3B81">
            <w:pPr>
              <w:rPr>
                <w:sz w:val="22"/>
                <w:szCs w:val="22"/>
              </w:rPr>
            </w:pPr>
            <w:r w:rsidRPr="00666269">
              <w:rPr>
                <w:sz w:val="22"/>
                <w:szCs w:val="22"/>
              </w:rPr>
              <w:t xml:space="preserve">Gateways for Incarcerated Youth, alumni survey and program review. </w:t>
            </w:r>
          </w:p>
        </w:tc>
        <w:tc>
          <w:tcPr>
            <w:tcW w:w="1368" w:type="dxa"/>
          </w:tcPr>
          <w:p w:rsidR="000F3B81" w:rsidRPr="00666269" w:rsidRDefault="000F3B81">
            <w:pPr>
              <w:rPr>
                <w:sz w:val="22"/>
                <w:szCs w:val="22"/>
              </w:rPr>
            </w:pPr>
            <w:r w:rsidRPr="00666269">
              <w:rPr>
                <w:sz w:val="22"/>
                <w:szCs w:val="22"/>
              </w:rPr>
              <w:t>Cindy Meyer</w:t>
            </w:r>
          </w:p>
        </w:tc>
      </w:tr>
      <w:tr w:rsidR="000F3B81" w:rsidRPr="00666269" w:rsidTr="00E46FEB">
        <w:tc>
          <w:tcPr>
            <w:tcW w:w="7488" w:type="dxa"/>
          </w:tcPr>
          <w:p w:rsidR="000F3B81" w:rsidRPr="00666269" w:rsidRDefault="000F3B81">
            <w:pPr>
              <w:rPr>
                <w:sz w:val="22"/>
                <w:szCs w:val="22"/>
              </w:rPr>
            </w:pPr>
            <w:r w:rsidRPr="00666269">
              <w:rPr>
                <w:sz w:val="22"/>
                <w:szCs w:val="22"/>
              </w:rPr>
              <w:t>Gateways for Incarcerated Youth, researching the effectiveness and impact</w:t>
            </w:r>
          </w:p>
        </w:tc>
        <w:tc>
          <w:tcPr>
            <w:tcW w:w="1368" w:type="dxa"/>
          </w:tcPr>
          <w:p w:rsidR="000F3B81" w:rsidRPr="00666269" w:rsidRDefault="000F3B81">
            <w:pPr>
              <w:rPr>
                <w:sz w:val="22"/>
                <w:szCs w:val="22"/>
              </w:rPr>
            </w:pPr>
            <w:r w:rsidRPr="00666269">
              <w:rPr>
                <w:sz w:val="22"/>
                <w:szCs w:val="22"/>
              </w:rPr>
              <w:t>Emily Sladek</w:t>
            </w:r>
          </w:p>
        </w:tc>
      </w:tr>
      <w:tr w:rsidR="000F3B81" w:rsidRPr="00666269" w:rsidTr="00E46FEB">
        <w:tc>
          <w:tcPr>
            <w:tcW w:w="7488" w:type="dxa"/>
          </w:tcPr>
          <w:p w:rsidR="000F3B81" w:rsidRPr="00666269" w:rsidRDefault="000F3B81">
            <w:pPr>
              <w:rPr>
                <w:b/>
                <w:sz w:val="22"/>
                <w:szCs w:val="22"/>
              </w:rPr>
            </w:pPr>
            <w:r w:rsidRPr="00666269">
              <w:rPr>
                <w:b/>
                <w:sz w:val="22"/>
                <w:szCs w:val="22"/>
              </w:rPr>
              <w:t xml:space="preserve">INTERNATIONAL DEVELOPMENT </w:t>
            </w:r>
          </w:p>
        </w:tc>
        <w:tc>
          <w:tcPr>
            <w:tcW w:w="1368" w:type="dxa"/>
          </w:tcPr>
          <w:p w:rsidR="000F3B81" w:rsidRPr="00666269" w:rsidRDefault="000F3B81">
            <w:pPr>
              <w:rPr>
                <w:sz w:val="22"/>
                <w:szCs w:val="22"/>
              </w:rPr>
            </w:pPr>
          </w:p>
        </w:tc>
      </w:tr>
      <w:tr w:rsidR="000F3B81" w:rsidRPr="00666269" w:rsidTr="00E46FEB">
        <w:tc>
          <w:tcPr>
            <w:tcW w:w="7488" w:type="dxa"/>
          </w:tcPr>
          <w:p w:rsidR="000F3B81" w:rsidRPr="00666269" w:rsidRDefault="000F3B81">
            <w:pPr>
              <w:rPr>
                <w:sz w:val="22"/>
                <w:szCs w:val="22"/>
              </w:rPr>
            </w:pPr>
            <w:r w:rsidRPr="00666269">
              <w:rPr>
                <w:sz w:val="22"/>
                <w:szCs w:val="22"/>
              </w:rPr>
              <w:t>What are the impacts of empowering woman in developing countries? Can focusing development efforts on woman in poverty improve the lives of all members of that society? And, are the economic benefits really greater by contributing to educating girls in developing countries as opposed to boys?</w:t>
            </w:r>
          </w:p>
        </w:tc>
        <w:tc>
          <w:tcPr>
            <w:tcW w:w="1368" w:type="dxa"/>
          </w:tcPr>
          <w:p w:rsidR="000F3B81" w:rsidRPr="00666269" w:rsidRDefault="000F3B81">
            <w:pPr>
              <w:rPr>
                <w:sz w:val="22"/>
                <w:szCs w:val="22"/>
              </w:rPr>
            </w:pPr>
            <w:r w:rsidRPr="00666269">
              <w:rPr>
                <w:sz w:val="22"/>
                <w:szCs w:val="22"/>
              </w:rPr>
              <w:t>Debra Allen-Ba</w:t>
            </w:r>
          </w:p>
        </w:tc>
      </w:tr>
      <w:tr w:rsidR="000F3B81" w:rsidRPr="00666269" w:rsidTr="00E46FEB">
        <w:tc>
          <w:tcPr>
            <w:tcW w:w="7488" w:type="dxa"/>
          </w:tcPr>
          <w:p w:rsidR="000F3B81" w:rsidRPr="00666269" w:rsidRDefault="000F3B81">
            <w:pPr>
              <w:rPr>
                <w:sz w:val="22"/>
                <w:szCs w:val="22"/>
              </w:rPr>
            </w:pPr>
            <w:r w:rsidRPr="00666269">
              <w:rPr>
                <w:sz w:val="22"/>
                <w:szCs w:val="22"/>
              </w:rPr>
              <w:t>Work with a non-profit or private organization on an international economic development issue to assist a newly developing country on the Afri</w:t>
            </w:r>
            <w:r>
              <w:rPr>
                <w:sz w:val="22"/>
                <w:szCs w:val="22"/>
              </w:rPr>
              <w:t>can continent.  A</w:t>
            </w:r>
            <w:r w:rsidRPr="00666269">
              <w:rPr>
                <w:sz w:val="22"/>
                <w:szCs w:val="22"/>
              </w:rPr>
              <w:t>ssist a non-profit organization in any project that is working toward providing guidance or assistance to these developing countries around creating sustainable economic, agricultural or trade practices.</w:t>
            </w:r>
          </w:p>
        </w:tc>
        <w:tc>
          <w:tcPr>
            <w:tcW w:w="1368" w:type="dxa"/>
          </w:tcPr>
          <w:p w:rsidR="000F3B81" w:rsidRPr="00666269" w:rsidRDefault="000F3B81">
            <w:pPr>
              <w:rPr>
                <w:sz w:val="22"/>
                <w:szCs w:val="22"/>
              </w:rPr>
            </w:pPr>
            <w:r w:rsidRPr="00666269">
              <w:rPr>
                <w:sz w:val="22"/>
                <w:szCs w:val="22"/>
              </w:rPr>
              <w:t>Dee Sharp</w:t>
            </w:r>
          </w:p>
        </w:tc>
      </w:tr>
      <w:tr w:rsidR="000F3B81" w:rsidRPr="00666269" w:rsidTr="00E46FEB">
        <w:tc>
          <w:tcPr>
            <w:tcW w:w="7488" w:type="dxa"/>
          </w:tcPr>
          <w:p w:rsidR="000F3B81" w:rsidRPr="00666269" w:rsidRDefault="000F3B81" w:rsidP="00B519A3">
            <w:pPr>
              <w:rPr>
                <w:sz w:val="22"/>
                <w:szCs w:val="22"/>
              </w:rPr>
            </w:pPr>
            <w:r w:rsidRPr="00666269">
              <w:rPr>
                <w:sz w:val="22"/>
                <w:szCs w:val="22"/>
              </w:rPr>
              <w:t xml:space="preserve">Focus on economic development issues in either, Africa, Central America or </w:t>
            </w:r>
            <w:smartTag w:uri="urn:schemas-microsoft-com:office:smarttags" w:element="place">
              <w:r w:rsidRPr="00666269">
                <w:rPr>
                  <w:sz w:val="22"/>
                  <w:szCs w:val="22"/>
                </w:rPr>
                <w:t>South America</w:t>
              </w:r>
            </w:smartTag>
            <w:r w:rsidRPr="00666269">
              <w:rPr>
                <w:sz w:val="22"/>
                <w:szCs w:val="22"/>
              </w:rPr>
              <w:t xml:space="preserve">. The overall idea is to cultivate a relationship with a reputable organization in the </w:t>
            </w:r>
            <w:smartTag w:uri="urn:schemas-microsoft-com:office:smarttags" w:element="City">
              <w:r w:rsidRPr="00666269">
                <w:rPr>
                  <w:sz w:val="22"/>
                  <w:szCs w:val="22"/>
                </w:rPr>
                <w:t>Seattle</w:t>
              </w:r>
            </w:smartTag>
            <w:r w:rsidRPr="00666269">
              <w:rPr>
                <w:sz w:val="22"/>
                <w:szCs w:val="22"/>
              </w:rPr>
              <w:t xml:space="preserve"> or </w:t>
            </w:r>
            <w:smartTag w:uri="urn:schemas-microsoft-com:office:smarttags" w:element="place">
              <w:smartTag w:uri="urn:schemas-microsoft-com:office:smarttags" w:element="City">
                <w:r w:rsidRPr="00666269">
                  <w:rPr>
                    <w:sz w:val="22"/>
                    <w:szCs w:val="22"/>
                  </w:rPr>
                  <w:t>Tacoma</w:t>
                </w:r>
              </w:smartTag>
            </w:smartTag>
            <w:r w:rsidRPr="00666269">
              <w:rPr>
                <w:sz w:val="22"/>
                <w:szCs w:val="22"/>
              </w:rPr>
              <w:t xml:space="preserve"> area and offer its research assistance in any existing or forecasted research areas that the organization would like to focus on. </w:t>
            </w:r>
          </w:p>
        </w:tc>
        <w:tc>
          <w:tcPr>
            <w:tcW w:w="1368" w:type="dxa"/>
          </w:tcPr>
          <w:p w:rsidR="000F3B81" w:rsidRPr="00666269" w:rsidRDefault="000F3B81">
            <w:pPr>
              <w:rPr>
                <w:sz w:val="22"/>
                <w:szCs w:val="22"/>
              </w:rPr>
            </w:pPr>
            <w:r w:rsidRPr="00666269">
              <w:rPr>
                <w:sz w:val="22"/>
                <w:szCs w:val="22"/>
              </w:rPr>
              <w:t>Mark Stojak</w:t>
            </w:r>
          </w:p>
        </w:tc>
      </w:tr>
      <w:tr w:rsidR="000F3B81" w:rsidRPr="00666269" w:rsidTr="00E46FEB">
        <w:tc>
          <w:tcPr>
            <w:tcW w:w="7488" w:type="dxa"/>
          </w:tcPr>
          <w:p w:rsidR="000F3B81" w:rsidRPr="00666269" w:rsidRDefault="000F3B81">
            <w:pPr>
              <w:rPr>
                <w:b/>
                <w:sz w:val="22"/>
                <w:szCs w:val="22"/>
              </w:rPr>
            </w:pPr>
            <w:r w:rsidRPr="00666269">
              <w:rPr>
                <w:b/>
                <w:sz w:val="22"/>
                <w:szCs w:val="22"/>
              </w:rPr>
              <w:t>VETERANS</w:t>
            </w:r>
          </w:p>
        </w:tc>
        <w:tc>
          <w:tcPr>
            <w:tcW w:w="1368" w:type="dxa"/>
          </w:tcPr>
          <w:p w:rsidR="000F3B81" w:rsidRPr="00666269" w:rsidRDefault="000F3B81">
            <w:pPr>
              <w:rPr>
                <w:sz w:val="22"/>
                <w:szCs w:val="22"/>
              </w:rPr>
            </w:pPr>
          </w:p>
        </w:tc>
      </w:tr>
      <w:tr w:rsidR="000F3B81" w:rsidRPr="00666269" w:rsidTr="00E46FEB">
        <w:tc>
          <w:tcPr>
            <w:tcW w:w="7488" w:type="dxa"/>
          </w:tcPr>
          <w:p w:rsidR="000F3B81" w:rsidRPr="00666269" w:rsidRDefault="000F3B81" w:rsidP="00CD2241">
            <w:pPr>
              <w:spacing w:before="100" w:beforeAutospacing="1" w:after="100" w:afterAutospacing="1"/>
              <w:rPr>
                <w:sz w:val="22"/>
                <w:szCs w:val="22"/>
              </w:rPr>
            </w:pPr>
            <w:r>
              <w:rPr>
                <w:sz w:val="22"/>
                <w:szCs w:val="22"/>
              </w:rPr>
              <w:t>E</w:t>
            </w:r>
            <w:r w:rsidRPr="00666269">
              <w:rPr>
                <w:sz w:val="22"/>
                <w:szCs w:val="22"/>
              </w:rPr>
              <w:t>xplore the feasibility of setting up an entrepreneurship program already being implemented in other</w:t>
            </w:r>
            <w:r>
              <w:rPr>
                <w:sz w:val="22"/>
                <w:szCs w:val="22"/>
              </w:rPr>
              <w:t xml:space="preserve"> states. P</w:t>
            </w:r>
            <w:r w:rsidRPr="00666269">
              <w:rPr>
                <w:sz w:val="22"/>
                <w:szCs w:val="22"/>
              </w:rPr>
              <w:t>erform an analysis of the program’s economic possibility, if it can be apply to Evergreen’s learning doctrine and the program’s implementatio</w:t>
            </w:r>
            <w:r>
              <w:rPr>
                <w:sz w:val="22"/>
                <w:szCs w:val="22"/>
              </w:rPr>
              <w:t>n criteria. Research</w:t>
            </w:r>
            <w:r w:rsidRPr="00666269">
              <w:rPr>
                <w:sz w:val="22"/>
                <w:szCs w:val="22"/>
              </w:rPr>
              <w:t xml:space="preserve"> an existing and ongoing program - “The</w:t>
            </w:r>
            <w:r w:rsidRPr="00666269">
              <w:rPr>
                <w:rStyle w:val="Strong"/>
                <w:i/>
                <w:iCs/>
                <w:sz w:val="22"/>
                <w:szCs w:val="22"/>
              </w:rPr>
              <w:t xml:space="preserve"> </w:t>
            </w:r>
            <w:r w:rsidRPr="00666269">
              <w:rPr>
                <w:rStyle w:val="Strong"/>
                <w:b w:val="0"/>
                <w:iCs/>
                <w:sz w:val="22"/>
                <w:szCs w:val="22"/>
              </w:rPr>
              <w:t>Entrepreneurship Boot camp for Veterans with Disabilities (EBV)”</w:t>
            </w:r>
          </w:p>
        </w:tc>
        <w:tc>
          <w:tcPr>
            <w:tcW w:w="1368" w:type="dxa"/>
          </w:tcPr>
          <w:p w:rsidR="000F3B81" w:rsidRPr="00666269" w:rsidRDefault="000F3B81">
            <w:pPr>
              <w:rPr>
                <w:sz w:val="22"/>
                <w:szCs w:val="22"/>
              </w:rPr>
            </w:pPr>
            <w:r w:rsidRPr="00666269">
              <w:rPr>
                <w:sz w:val="22"/>
                <w:szCs w:val="22"/>
              </w:rPr>
              <w:t>Rafael Lozano</w:t>
            </w:r>
          </w:p>
        </w:tc>
      </w:tr>
      <w:tr w:rsidR="000F3B81" w:rsidRPr="00666269" w:rsidTr="00E46FEB">
        <w:tc>
          <w:tcPr>
            <w:tcW w:w="7488" w:type="dxa"/>
          </w:tcPr>
          <w:p w:rsidR="000F3B81" w:rsidRPr="00666269" w:rsidRDefault="000F3B81">
            <w:pPr>
              <w:rPr>
                <w:b/>
                <w:i/>
                <w:sz w:val="22"/>
                <w:szCs w:val="22"/>
              </w:rPr>
            </w:pPr>
            <w:r w:rsidRPr="00666269">
              <w:rPr>
                <w:b/>
                <w:i/>
                <w:sz w:val="22"/>
                <w:szCs w:val="22"/>
              </w:rPr>
              <w:t>Working As An Individual on Their Project</w:t>
            </w:r>
          </w:p>
        </w:tc>
        <w:tc>
          <w:tcPr>
            <w:tcW w:w="1368" w:type="dxa"/>
          </w:tcPr>
          <w:p w:rsidR="000F3B81" w:rsidRPr="00666269" w:rsidRDefault="000F3B81">
            <w:pPr>
              <w:rPr>
                <w:sz w:val="22"/>
                <w:szCs w:val="22"/>
              </w:rPr>
            </w:pPr>
          </w:p>
        </w:tc>
      </w:tr>
      <w:tr w:rsidR="000F3B81" w:rsidRPr="00666269" w:rsidTr="00E46FEB">
        <w:tc>
          <w:tcPr>
            <w:tcW w:w="7488" w:type="dxa"/>
          </w:tcPr>
          <w:p w:rsidR="000F3B81" w:rsidRPr="00666269" w:rsidRDefault="000F3B81" w:rsidP="000A5244">
            <w:pPr>
              <w:rPr>
                <w:sz w:val="22"/>
                <w:szCs w:val="22"/>
              </w:rPr>
            </w:pPr>
            <w:r w:rsidRPr="00666269">
              <w:rPr>
                <w:sz w:val="22"/>
                <w:szCs w:val="22"/>
              </w:rPr>
              <w:t>How does the improvement of self-efficacy and leadership through personal accountability, cognitive development, and non-traditional motivators make a difference in leadership abilities and satisfaction of staff, volunteers, and clients?</w:t>
            </w:r>
          </w:p>
        </w:tc>
        <w:tc>
          <w:tcPr>
            <w:tcW w:w="1368" w:type="dxa"/>
          </w:tcPr>
          <w:p w:rsidR="000F3B81" w:rsidRPr="00666269" w:rsidRDefault="000F3B81" w:rsidP="000A5244">
            <w:pPr>
              <w:rPr>
                <w:sz w:val="22"/>
                <w:szCs w:val="22"/>
              </w:rPr>
            </w:pPr>
            <w:r w:rsidRPr="00666269">
              <w:rPr>
                <w:sz w:val="22"/>
                <w:szCs w:val="22"/>
              </w:rPr>
              <w:t>Shanda Luthy</w:t>
            </w:r>
          </w:p>
        </w:tc>
      </w:tr>
      <w:tr w:rsidR="000F3B81" w:rsidRPr="00666269" w:rsidTr="00E46FEB">
        <w:tc>
          <w:tcPr>
            <w:tcW w:w="7488" w:type="dxa"/>
          </w:tcPr>
          <w:p w:rsidR="000F3B81" w:rsidRPr="00666269" w:rsidRDefault="000F3B81">
            <w:pPr>
              <w:rPr>
                <w:sz w:val="22"/>
                <w:szCs w:val="22"/>
              </w:rPr>
            </w:pPr>
            <w:r w:rsidRPr="00666269">
              <w:rPr>
                <w:sz w:val="22"/>
                <w:szCs w:val="22"/>
              </w:rPr>
              <w:t>If the demographic composition of the State of Washington Department of Fish and Wildlife (WDFW) administration became more diverse and engaged with non-traditional groups could it improve fish/wildlife conservation efforts?</w:t>
            </w:r>
          </w:p>
        </w:tc>
        <w:tc>
          <w:tcPr>
            <w:tcW w:w="1368" w:type="dxa"/>
          </w:tcPr>
          <w:p w:rsidR="000F3B81" w:rsidRPr="00666269" w:rsidRDefault="000F3B81">
            <w:pPr>
              <w:rPr>
                <w:sz w:val="22"/>
                <w:szCs w:val="22"/>
              </w:rPr>
            </w:pPr>
            <w:r w:rsidRPr="00666269">
              <w:rPr>
                <w:sz w:val="22"/>
                <w:szCs w:val="22"/>
              </w:rPr>
              <w:t>Steve Bell</w:t>
            </w:r>
          </w:p>
        </w:tc>
      </w:tr>
    </w:tbl>
    <w:p w:rsidR="000F3B81" w:rsidRPr="00666269" w:rsidRDefault="000F3B81">
      <w:pPr>
        <w:rPr>
          <w:sz w:val="22"/>
          <w:szCs w:val="22"/>
        </w:rPr>
      </w:pPr>
    </w:p>
    <w:sectPr w:rsidR="000F3B81" w:rsidRPr="00666269" w:rsidSect="000F3B81">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3B81" w:rsidRDefault="000F3B81" w:rsidP="00FE746E">
      <w:r>
        <w:separator/>
      </w:r>
    </w:p>
  </w:endnote>
  <w:endnote w:type="continuationSeparator" w:id="0">
    <w:p w:rsidR="000F3B81" w:rsidRDefault="000F3B81" w:rsidP="00FE7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81" w:rsidRDefault="000F3B81" w:rsidP="008C4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3B81" w:rsidRDefault="000F3B81" w:rsidP="001F3FD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B81" w:rsidRDefault="000F3B81" w:rsidP="008C4A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F3B81" w:rsidRDefault="000F3B81" w:rsidP="001F3FD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3B81" w:rsidRDefault="000F3B81" w:rsidP="00FE746E">
      <w:r>
        <w:separator/>
      </w:r>
    </w:p>
  </w:footnote>
  <w:footnote w:type="continuationSeparator" w:id="0">
    <w:p w:rsidR="000F3B81" w:rsidRDefault="000F3B81" w:rsidP="00FE74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D151C"/>
    <w:rsid w:val="0004566C"/>
    <w:rsid w:val="0005167D"/>
    <w:rsid w:val="00065D7A"/>
    <w:rsid w:val="00074C07"/>
    <w:rsid w:val="000A38BE"/>
    <w:rsid w:val="000A5244"/>
    <w:rsid w:val="000B7DFE"/>
    <w:rsid w:val="000D6D91"/>
    <w:rsid w:val="000F3B81"/>
    <w:rsid w:val="000F3C7D"/>
    <w:rsid w:val="00103A7E"/>
    <w:rsid w:val="00105AFC"/>
    <w:rsid w:val="0012127D"/>
    <w:rsid w:val="00146F13"/>
    <w:rsid w:val="001627D2"/>
    <w:rsid w:val="001E3B2A"/>
    <w:rsid w:val="001F3FD2"/>
    <w:rsid w:val="002064B4"/>
    <w:rsid w:val="00215C9B"/>
    <w:rsid w:val="0023608E"/>
    <w:rsid w:val="002465E4"/>
    <w:rsid w:val="00275404"/>
    <w:rsid w:val="002D59D6"/>
    <w:rsid w:val="002E2532"/>
    <w:rsid w:val="00312B45"/>
    <w:rsid w:val="00327959"/>
    <w:rsid w:val="00350D91"/>
    <w:rsid w:val="00372B26"/>
    <w:rsid w:val="00382A75"/>
    <w:rsid w:val="003D151C"/>
    <w:rsid w:val="003D16EC"/>
    <w:rsid w:val="003E3745"/>
    <w:rsid w:val="0041261D"/>
    <w:rsid w:val="00422A23"/>
    <w:rsid w:val="0042783E"/>
    <w:rsid w:val="00436ECD"/>
    <w:rsid w:val="0046096F"/>
    <w:rsid w:val="00460987"/>
    <w:rsid w:val="0046110A"/>
    <w:rsid w:val="0048169F"/>
    <w:rsid w:val="004D0278"/>
    <w:rsid w:val="004E4017"/>
    <w:rsid w:val="005115DA"/>
    <w:rsid w:val="00512593"/>
    <w:rsid w:val="0051296B"/>
    <w:rsid w:val="005154D6"/>
    <w:rsid w:val="00536BC0"/>
    <w:rsid w:val="005636EC"/>
    <w:rsid w:val="00572585"/>
    <w:rsid w:val="005815E0"/>
    <w:rsid w:val="005847EC"/>
    <w:rsid w:val="005A5782"/>
    <w:rsid w:val="005F2974"/>
    <w:rsid w:val="00641B68"/>
    <w:rsid w:val="00655BC1"/>
    <w:rsid w:val="00666269"/>
    <w:rsid w:val="0068459D"/>
    <w:rsid w:val="00687579"/>
    <w:rsid w:val="00691F9C"/>
    <w:rsid w:val="006E5B26"/>
    <w:rsid w:val="006E7DEB"/>
    <w:rsid w:val="007142EE"/>
    <w:rsid w:val="007372E5"/>
    <w:rsid w:val="00760573"/>
    <w:rsid w:val="00762B4B"/>
    <w:rsid w:val="007A18A9"/>
    <w:rsid w:val="007A56B3"/>
    <w:rsid w:val="007A7EEE"/>
    <w:rsid w:val="007B5B85"/>
    <w:rsid w:val="007C615D"/>
    <w:rsid w:val="007E39A5"/>
    <w:rsid w:val="00861D47"/>
    <w:rsid w:val="00872931"/>
    <w:rsid w:val="008B3ECB"/>
    <w:rsid w:val="008B712F"/>
    <w:rsid w:val="008C37B3"/>
    <w:rsid w:val="008C4A14"/>
    <w:rsid w:val="0090034F"/>
    <w:rsid w:val="009128C2"/>
    <w:rsid w:val="0095534E"/>
    <w:rsid w:val="00967D54"/>
    <w:rsid w:val="0099124A"/>
    <w:rsid w:val="0099194B"/>
    <w:rsid w:val="009A6EC5"/>
    <w:rsid w:val="009B62D9"/>
    <w:rsid w:val="009D3243"/>
    <w:rsid w:val="009F6766"/>
    <w:rsid w:val="009F7961"/>
    <w:rsid w:val="00A1502B"/>
    <w:rsid w:val="00A20232"/>
    <w:rsid w:val="00A52E7B"/>
    <w:rsid w:val="00A82E22"/>
    <w:rsid w:val="00AA67D0"/>
    <w:rsid w:val="00AD2343"/>
    <w:rsid w:val="00B26378"/>
    <w:rsid w:val="00B41845"/>
    <w:rsid w:val="00B41B5E"/>
    <w:rsid w:val="00B4304C"/>
    <w:rsid w:val="00B519A3"/>
    <w:rsid w:val="00B53CAB"/>
    <w:rsid w:val="00B739B8"/>
    <w:rsid w:val="00BA2BA6"/>
    <w:rsid w:val="00BD5713"/>
    <w:rsid w:val="00BE6B7B"/>
    <w:rsid w:val="00BF4C6B"/>
    <w:rsid w:val="00C2111A"/>
    <w:rsid w:val="00C35A96"/>
    <w:rsid w:val="00C46484"/>
    <w:rsid w:val="00C57623"/>
    <w:rsid w:val="00C65F8B"/>
    <w:rsid w:val="00C7266D"/>
    <w:rsid w:val="00C906D1"/>
    <w:rsid w:val="00CA5EED"/>
    <w:rsid w:val="00CC0A7A"/>
    <w:rsid w:val="00CC265C"/>
    <w:rsid w:val="00CC2D0E"/>
    <w:rsid w:val="00CC72D1"/>
    <w:rsid w:val="00CD2241"/>
    <w:rsid w:val="00CE7F89"/>
    <w:rsid w:val="00D3624C"/>
    <w:rsid w:val="00D67CE4"/>
    <w:rsid w:val="00D97403"/>
    <w:rsid w:val="00DB3BC0"/>
    <w:rsid w:val="00DC1A86"/>
    <w:rsid w:val="00E153E9"/>
    <w:rsid w:val="00E31D88"/>
    <w:rsid w:val="00E450BB"/>
    <w:rsid w:val="00E46FEB"/>
    <w:rsid w:val="00E743CD"/>
    <w:rsid w:val="00E75BE3"/>
    <w:rsid w:val="00E77E4D"/>
    <w:rsid w:val="00E81F25"/>
    <w:rsid w:val="00F16E2D"/>
    <w:rsid w:val="00F5021C"/>
    <w:rsid w:val="00F5796F"/>
    <w:rsid w:val="00F73171"/>
    <w:rsid w:val="00F80650"/>
    <w:rsid w:val="00F90848"/>
    <w:rsid w:val="00F92435"/>
    <w:rsid w:val="00FE746E"/>
    <w:rsid w:val="00FF0B23"/>
    <w:rsid w:val="00FF7FC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15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61D47"/>
    <w:rPr>
      <w:rFonts w:ascii="Calibri" w:hAnsi="Calibri"/>
      <w:sz w:val="22"/>
      <w:szCs w:val="22"/>
    </w:rPr>
  </w:style>
  <w:style w:type="character" w:styleId="Strong">
    <w:name w:val="Strong"/>
    <w:basedOn w:val="DefaultParagraphFont"/>
    <w:uiPriority w:val="22"/>
    <w:qFormat/>
    <w:rsid w:val="00CD2241"/>
    <w:rPr>
      <w:rFonts w:cs="Times New Roman"/>
      <w:b/>
      <w:bCs/>
    </w:rPr>
  </w:style>
  <w:style w:type="paragraph" w:customStyle="1" w:styleId="Style-3">
    <w:name w:val="Style-3"/>
    <w:rsid w:val="004D0278"/>
  </w:style>
  <w:style w:type="paragraph" w:styleId="Footer">
    <w:name w:val="footer"/>
    <w:basedOn w:val="Normal"/>
    <w:link w:val="FooterChar"/>
    <w:uiPriority w:val="99"/>
    <w:rsid w:val="001F3FD2"/>
    <w:pPr>
      <w:tabs>
        <w:tab w:val="center" w:pos="4320"/>
        <w:tab w:val="right" w:pos="8640"/>
      </w:tabs>
    </w:pPr>
  </w:style>
  <w:style w:type="character" w:customStyle="1" w:styleId="FooterChar">
    <w:name w:val="Footer Char"/>
    <w:basedOn w:val="DefaultParagraphFont"/>
    <w:link w:val="Footer"/>
    <w:uiPriority w:val="99"/>
    <w:semiHidden/>
    <w:rsid w:val="00692851"/>
    <w:rPr>
      <w:sz w:val="24"/>
      <w:szCs w:val="24"/>
    </w:rPr>
  </w:style>
  <w:style w:type="character" w:styleId="PageNumber">
    <w:name w:val="page number"/>
    <w:basedOn w:val="DefaultParagraphFont"/>
    <w:uiPriority w:val="99"/>
    <w:rsid w:val="001F3FD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1314</Words>
  <Characters>7492</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Research Topic Categories</dc:title>
  <dc:subject/>
  <dc:creator>goulda</dc:creator>
  <cp:keywords/>
  <dc:description/>
  <cp:lastModifiedBy>goulda</cp:lastModifiedBy>
  <cp:revision>2</cp:revision>
  <dcterms:created xsi:type="dcterms:W3CDTF">2010-09-29T17:31:00Z</dcterms:created>
  <dcterms:modified xsi:type="dcterms:W3CDTF">2010-09-29T17:31:00Z</dcterms:modified>
</cp:coreProperties>
</file>